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10F2" w14:textId="77777777" w:rsidR="00CA712A" w:rsidRPr="00322056" w:rsidRDefault="00CA712A" w:rsidP="00CA712A">
      <w:pPr>
        <w:jc w:val="center"/>
        <w:rPr>
          <w:rFonts w:ascii="Verdana" w:hAnsi="Verdana"/>
          <w:sz w:val="22"/>
          <w:szCs w:val="22"/>
        </w:rPr>
      </w:pPr>
      <w:r>
        <w:rPr>
          <w:rFonts w:ascii="Verdana" w:hAnsi="Verdana"/>
          <w:b/>
          <w:sz w:val="28"/>
          <w:szCs w:val="28"/>
        </w:rPr>
        <w:t>Permanency Goals in OOHC Cases Tip Sheet</w:t>
      </w:r>
    </w:p>
    <w:p w14:paraId="632FE9C8" w14:textId="77777777" w:rsidR="00CA712A" w:rsidRPr="00234C14" w:rsidRDefault="00CA712A" w:rsidP="00CA712A">
      <w:pPr>
        <w:spacing w:after="0" w:line="240" w:lineRule="auto"/>
        <w:rPr>
          <w:rFonts w:ascii="Verdana" w:hAnsi="Verdana"/>
          <w:sz w:val="20"/>
          <w:szCs w:val="20"/>
        </w:rPr>
      </w:pPr>
      <w:r w:rsidRPr="007476D1">
        <w:rPr>
          <w:rFonts w:ascii="Verdana" w:hAnsi="Verdana"/>
          <w:sz w:val="20"/>
          <w:szCs w:val="20"/>
        </w:rPr>
        <w:t>Based upon the assessment and discussion that occurs during the initial case planning conference, the SSW and FSOS determine the permanency goal</w:t>
      </w:r>
      <w:r>
        <w:rPr>
          <w:rFonts w:ascii="Verdana" w:hAnsi="Verdana"/>
          <w:sz w:val="20"/>
          <w:szCs w:val="20"/>
        </w:rPr>
        <w:t xml:space="preserve">, </w:t>
      </w:r>
      <w:r w:rsidRPr="00E815B1">
        <w:rPr>
          <w:rFonts w:ascii="Verdana" w:hAnsi="Verdana"/>
          <w:color w:val="000000" w:themeColor="text1"/>
          <w:sz w:val="20"/>
          <w:szCs w:val="20"/>
        </w:rPr>
        <w:t>or goals,</w:t>
      </w:r>
      <w:r w:rsidRPr="007476D1">
        <w:rPr>
          <w:rFonts w:ascii="Verdana" w:hAnsi="Verdana"/>
          <w:sz w:val="20"/>
          <w:szCs w:val="20"/>
        </w:rPr>
        <w:t xml:space="preserve"> to </w:t>
      </w:r>
      <w:proofErr w:type="gramStart"/>
      <w:r w:rsidRPr="007476D1">
        <w:rPr>
          <w:rFonts w:ascii="Verdana" w:hAnsi="Verdana"/>
          <w:sz w:val="20"/>
          <w:szCs w:val="20"/>
        </w:rPr>
        <w:t>be selected</w:t>
      </w:r>
      <w:proofErr w:type="gramEnd"/>
      <w:r w:rsidRPr="007476D1">
        <w:rPr>
          <w:rFonts w:ascii="Verdana" w:hAnsi="Verdana"/>
          <w:sz w:val="20"/>
          <w:szCs w:val="20"/>
        </w:rPr>
        <w:t xml:space="preserve">.  The assessment and case plan </w:t>
      </w:r>
      <w:proofErr w:type="gramStart"/>
      <w:r w:rsidRPr="007476D1">
        <w:rPr>
          <w:rFonts w:ascii="Verdana" w:hAnsi="Verdana"/>
          <w:sz w:val="20"/>
          <w:szCs w:val="20"/>
        </w:rPr>
        <w:t>are reviewed</w:t>
      </w:r>
      <w:proofErr w:type="gramEnd"/>
      <w:r w:rsidRPr="007476D1">
        <w:rPr>
          <w:rFonts w:ascii="Verdana" w:hAnsi="Verdana"/>
          <w:sz w:val="20"/>
          <w:szCs w:val="20"/>
        </w:rPr>
        <w:t xml:space="preserve"> at specific intervals (periodic reviews) and when conditions concerning the child and family have significantly changed, or when dictated by the needs of the child, consideration is given to selecting another permanency goal</w:t>
      </w:r>
      <w:r>
        <w:rPr>
          <w:rFonts w:ascii="Verdana" w:hAnsi="Verdana"/>
          <w:sz w:val="20"/>
          <w:szCs w:val="20"/>
        </w:rPr>
        <w:t xml:space="preserve">, </w:t>
      </w:r>
      <w:r w:rsidRPr="00E815B1">
        <w:rPr>
          <w:rFonts w:ascii="Verdana" w:hAnsi="Verdana"/>
          <w:color w:val="000000" w:themeColor="text1"/>
          <w:sz w:val="20"/>
          <w:szCs w:val="20"/>
        </w:rPr>
        <w:t>or goals.  The worker makes every effort to select a goal and create a plan that will allow the ch</w:t>
      </w:r>
      <w:r>
        <w:rPr>
          <w:rFonts w:ascii="Verdana" w:hAnsi="Verdana"/>
          <w:color w:val="000000" w:themeColor="text1"/>
          <w:sz w:val="20"/>
          <w:szCs w:val="20"/>
        </w:rPr>
        <w:t>ild to obtain the least restrictive</w:t>
      </w:r>
      <w:r w:rsidRPr="00E815B1">
        <w:rPr>
          <w:rFonts w:ascii="Verdana" w:hAnsi="Verdana"/>
          <w:color w:val="000000" w:themeColor="text1"/>
          <w:sz w:val="20"/>
          <w:szCs w:val="20"/>
        </w:rPr>
        <w:t xml:space="preserve"> placement.  Least restrictive placements should be the most family-like that meets their special needs, allows them to remain in close proximity to the family </w:t>
      </w:r>
      <w:r w:rsidRPr="0065688A">
        <w:rPr>
          <w:rFonts w:ascii="Verdana" w:hAnsi="Verdana"/>
          <w:sz w:val="20"/>
          <w:szCs w:val="20"/>
        </w:rPr>
        <w:t>of</w:t>
      </w:r>
      <w:r>
        <w:rPr>
          <w:rFonts w:ascii="Verdana" w:hAnsi="Verdana"/>
          <w:color w:val="000000" w:themeColor="text1"/>
          <w:sz w:val="20"/>
          <w:szCs w:val="20"/>
        </w:rPr>
        <w:t xml:space="preserve"> </w:t>
      </w:r>
      <w:r w:rsidRPr="00E815B1">
        <w:rPr>
          <w:rFonts w:ascii="Verdana" w:hAnsi="Verdana"/>
          <w:color w:val="000000" w:themeColor="text1"/>
          <w:sz w:val="20"/>
          <w:szCs w:val="20"/>
        </w:rPr>
        <w:t xml:space="preserve">origin, and permits placements with siblings when possible.  Least restrictive </w:t>
      </w:r>
      <w:r w:rsidRPr="00234C14">
        <w:rPr>
          <w:rFonts w:ascii="Verdana" w:hAnsi="Verdana"/>
          <w:sz w:val="20"/>
          <w:szCs w:val="20"/>
        </w:rPr>
        <w:t>settings are, in order:</w:t>
      </w:r>
    </w:p>
    <w:p w14:paraId="40287DA4" w14:textId="77777777" w:rsidR="00CA712A" w:rsidRPr="00234C14" w:rsidRDefault="00CA712A" w:rsidP="00CA712A">
      <w:pPr>
        <w:pStyle w:val="ListParagraph"/>
        <w:numPr>
          <w:ilvl w:val="0"/>
          <w:numId w:val="6"/>
        </w:numPr>
        <w:spacing w:after="0" w:line="240" w:lineRule="auto"/>
        <w:ind w:left="360"/>
        <w:rPr>
          <w:rFonts w:ascii="Verdana" w:hAnsi="Verdana"/>
          <w:sz w:val="20"/>
          <w:szCs w:val="20"/>
        </w:rPr>
      </w:pPr>
      <w:r w:rsidRPr="00234C14">
        <w:rPr>
          <w:rFonts w:ascii="Verdana" w:hAnsi="Verdana"/>
          <w:sz w:val="20"/>
          <w:szCs w:val="20"/>
        </w:rPr>
        <w:t>The home of a parent;</w:t>
      </w:r>
    </w:p>
    <w:p w14:paraId="6C68CA34" w14:textId="77777777" w:rsidR="00CA712A" w:rsidRPr="00234C14" w:rsidRDefault="00CA712A" w:rsidP="00CA712A">
      <w:pPr>
        <w:pStyle w:val="ListParagraph"/>
        <w:numPr>
          <w:ilvl w:val="0"/>
          <w:numId w:val="6"/>
        </w:numPr>
        <w:spacing w:after="0" w:line="240" w:lineRule="auto"/>
        <w:ind w:left="360"/>
        <w:rPr>
          <w:rFonts w:ascii="Verdana" w:hAnsi="Verdana"/>
          <w:sz w:val="20"/>
          <w:szCs w:val="20"/>
        </w:rPr>
      </w:pPr>
      <w:r w:rsidRPr="00234C14">
        <w:rPr>
          <w:rFonts w:ascii="Verdana" w:hAnsi="Verdana"/>
          <w:sz w:val="20"/>
          <w:szCs w:val="20"/>
        </w:rPr>
        <w:t>The home of a relative;</w:t>
      </w:r>
    </w:p>
    <w:p w14:paraId="0B220DA0" w14:textId="77777777" w:rsidR="00CA712A" w:rsidRPr="00234C14" w:rsidRDefault="00CA712A" w:rsidP="00CA712A">
      <w:pPr>
        <w:pStyle w:val="ListParagraph"/>
        <w:numPr>
          <w:ilvl w:val="0"/>
          <w:numId w:val="6"/>
        </w:numPr>
        <w:spacing w:after="0" w:line="240" w:lineRule="auto"/>
        <w:ind w:left="360"/>
        <w:rPr>
          <w:rFonts w:ascii="Verdana" w:hAnsi="Verdana"/>
          <w:sz w:val="20"/>
          <w:szCs w:val="20"/>
        </w:rPr>
      </w:pPr>
      <w:r w:rsidRPr="00234C14">
        <w:rPr>
          <w:rFonts w:ascii="Verdana" w:hAnsi="Verdana"/>
          <w:sz w:val="20"/>
          <w:szCs w:val="20"/>
        </w:rPr>
        <w:t xml:space="preserve">The home of a fictive kin placement; </w:t>
      </w:r>
    </w:p>
    <w:p w14:paraId="347179C9" w14:textId="77777777" w:rsidR="00CA712A" w:rsidRPr="00234C14" w:rsidRDefault="00CA712A" w:rsidP="00CA712A">
      <w:pPr>
        <w:pStyle w:val="ListParagraph"/>
        <w:numPr>
          <w:ilvl w:val="0"/>
          <w:numId w:val="6"/>
        </w:numPr>
        <w:spacing w:after="0" w:line="240" w:lineRule="auto"/>
        <w:ind w:left="360"/>
        <w:rPr>
          <w:rFonts w:ascii="Verdana" w:hAnsi="Verdana"/>
          <w:sz w:val="20"/>
          <w:szCs w:val="20"/>
        </w:rPr>
      </w:pPr>
      <w:r w:rsidRPr="00234C14">
        <w:rPr>
          <w:rFonts w:ascii="Verdana" w:hAnsi="Verdana"/>
          <w:sz w:val="20"/>
          <w:szCs w:val="20"/>
        </w:rPr>
        <w:t>An adoptive home; and</w:t>
      </w:r>
    </w:p>
    <w:p w14:paraId="0059D284" w14:textId="77777777" w:rsidR="00CA712A" w:rsidRPr="00E815B1" w:rsidRDefault="00CA712A" w:rsidP="00CA712A">
      <w:pPr>
        <w:pStyle w:val="ListParagraph"/>
        <w:numPr>
          <w:ilvl w:val="0"/>
          <w:numId w:val="6"/>
        </w:numPr>
        <w:spacing w:after="0" w:line="240" w:lineRule="auto"/>
        <w:ind w:left="360"/>
        <w:rPr>
          <w:rFonts w:ascii="Verdana" w:hAnsi="Verdana"/>
          <w:color w:val="000000" w:themeColor="text1"/>
          <w:sz w:val="20"/>
          <w:szCs w:val="20"/>
        </w:rPr>
      </w:pPr>
      <w:r w:rsidRPr="00234C14">
        <w:rPr>
          <w:rFonts w:ascii="Verdana" w:hAnsi="Verdana"/>
          <w:sz w:val="20"/>
          <w:szCs w:val="20"/>
        </w:rPr>
        <w:t>A planned permanent living arrangement</w:t>
      </w:r>
      <w:r w:rsidRPr="00E815B1">
        <w:rPr>
          <w:rFonts w:ascii="Verdana" w:hAnsi="Verdana"/>
          <w:color w:val="000000" w:themeColor="text1"/>
          <w:sz w:val="20"/>
          <w:szCs w:val="20"/>
        </w:rPr>
        <w:t>.</w:t>
      </w:r>
    </w:p>
    <w:p w14:paraId="10EDB1CD" w14:textId="77777777" w:rsidR="00CA712A" w:rsidRPr="00E815B1" w:rsidRDefault="00CA712A" w:rsidP="00CA712A">
      <w:pPr>
        <w:pStyle w:val="ListParagraph"/>
        <w:spacing w:after="0" w:line="240" w:lineRule="auto"/>
        <w:ind w:left="0"/>
        <w:rPr>
          <w:rFonts w:ascii="Verdana" w:hAnsi="Verdana"/>
          <w:color w:val="000000" w:themeColor="text1"/>
          <w:sz w:val="20"/>
          <w:szCs w:val="20"/>
        </w:rPr>
      </w:pPr>
    </w:p>
    <w:p w14:paraId="09CAC085" w14:textId="77777777" w:rsidR="00CA712A" w:rsidRPr="00E815B1" w:rsidRDefault="00CA712A" w:rsidP="00CA712A">
      <w:pPr>
        <w:pStyle w:val="ListParagraph"/>
        <w:spacing w:after="0" w:line="240" w:lineRule="auto"/>
        <w:ind w:left="0"/>
        <w:rPr>
          <w:rFonts w:ascii="Verdana" w:hAnsi="Verdana"/>
          <w:color w:val="000000" w:themeColor="text1"/>
          <w:sz w:val="20"/>
          <w:szCs w:val="20"/>
        </w:rPr>
      </w:pPr>
      <w:r w:rsidRPr="00E815B1">
        <w:rPr>
          <w:rFonts w:ascii="Verdana" w:hAnsi="Verdana"/>
          <w:color w:val="000000" w:themeColor="text1"/>
          <w:sz w:val="20"/>
          <w:szCs w:val="20"/>
        </w:rPr>
        <w:t>A goal of return to parent may remain a goal and be established with any other goal concurrently at</w:t>
      </w:r>
      <w:r>
        <w:rPr>
          <w:rFonts w:ascii="Verdana" w:hAnsi="Verdana"/>
          <w:color w:val="000000" w:themeColor="text1"/>
          <w:sz w:val="20"/>
          <w:szCs w:val="20"/>
        </w:rPr>
        <w:t xml:space="preserve"> any point in service provision</w:t>
      </w:r>
      <w:r w:rsidRPr="00E815B1">
        <w:rPr>
          <w:rFonts w:ascii="Verdana" w:hAnsi="Verdana"/>
          <w:color w:val="000000" w:themeColor="text1"/>
          <w:sz w:val="20"/>
          <w:szCs w:val="20"/>
        </w:rPr>
        <w:t xml:space="preserve">.  When goals </w:t>
      </w:r>
      <w:proofErr w:type="gramStart"/>
      <w:r w:rsidRPr="00E815B1">
        <w:rPr>
          <w:rFonts w:ascii="Verdana" w:hAnsi="Verdana"/>
          <w:color w:val="000000" w:themeColor="text1"/>
          <w:sz w:val="20"/>
          <w:szCs w:val="20"/>
        </w:rPr>
        <w:t>are implemented</w:t>
      </w:r>
      <w:proofErr w:type="gramEnd"/>
      <w:r w:rsidRPr="00E815B1">
        <w:rPr>
          <w:rFonts w:ascii="Verdana" w:hAnsi="Verdana"/>
          <w:color w:val="000000" w:themeColor="text1"/>
          <w:sz w:val="20"/>
          <w:szCs w:val="20"/>
        </w:rPr>
        <w:t xml:space="preserve"> concurrently, the </w:t>
      </w:r>
      <w:r>
        <w:rPr>
          <w:rFonts w:ascii="Verdana" w:hAnsi="Verdana"/>
          <w:color w:val="000000" w:themeColor="text1"/>
          <w:sz w:val="20"/>
          <w:szCs w:val="20"/>
        </w:rPr>
        <w:t>worker makes reasonable effort</w:t>
      </w:r>
      <w:r w:rsidRPr="002C36A7">
        <w:rPr>
          <w:rFonts w:ascii="Verdana" w:hAnsi="Verdana"/>
          <w:sz w:val="20"/>
          <w:szCs w:val="20"/>
        </w:rPr>
        <w:t>s</w:t>
      </w:r>
      <w:r>
        <w:rPr>
          <w:rFonts w:ascii="Verdana" w:hAnsi="Verdana"/>
          <w:color w:val="000000" w:themeColor="text1"/>
          <w:sz w:val="20"/>
          <w:szCs w:val="20"/>
        </w:rPr>
        <w:t xml:space="preserve"> </w:t>
      </w:r>
      <w:r w:rsidRPr="00E815B1">
        <w:rPr>
          <w:rFonts w:ascii="Verdana" w:hAnsi="Verdana"/>
          <w:color w:val="000000" w:themeColor="text1"/>
          <w:sz w:val="20"/>
          <w:szCs w:val="20"/>
        </w:rPr>
        <w:t>to simultaneously work towards finalizing both goals prior to the child’s 24</w:t>
      </w:r>
      <w:r w:rsidRPr="00E815B1">
        <w:rPr>
          <w:rFonts w:ascii="Verdana" w:hAnsi="Verdana"/>
          <w:color w:val="000000" w:themeColor="text1"/>
          <w:sz w:val="20"/>
          <w:szCs w:val="20"/>
          <w:vertAlign w:val="superscript"/>
        </w:rPr>
        <w:t>th</w:t>
      </w:r>
      <w:r w:rsidRPr="00E815B1">
        <w:rPr>
          <w:rFonts w:ascii="Verdana" w:hAnsi="Verdana"/>
          <w:color w:val="000000" w:themeColor="text1"/>
          <w:sz w:val="20"/>
          <w:szCs w:val="20"/>
        </w:rPr>
        <w:t xml:space="preserve"> month in foster care.</w:t>
      </w:r>
    </w:p>
    <w:p w14:paraId="42487541" w14:textId="77777777" w:rsidR="00CA712A" w:rsidRPr="007476D1" w:rsidRDefault="00CA712A" w:rsidP="00CA712A">
      <w:pPr>
        <w:spacing w:after="0" w:line="240" w:lineRule="auto"/>
        <w:rPr>
          <w:rFonts w:ascii="Verdana" w:hAnsi="Verdana"/>
          <w:sz w:val="20"/>
          <w:szCs w:val="20"/>
        </w:rPr>
      </w:pPr>
    </w:p>
    <w:p w14:paraId="70C720D3" w14:textId="77777777" w:rsidR="00CA712A" w:rsidRPr="007476D1" w:rsidRDefault="00CA712A" w:rsidP="00CA712A">
      <w:pPr>
        <w:spacing w:after="0" w:line="240" w:lineRule="auto"/>
        <w:rPr>
          <w:rFonts w:ascii="Verdana" w:hAnsi="Verdana"/>
          <w:sz w:val="20"/>
          <w:szCs w:val="20"/>
        </w:rPr>
      </w:pPr>
      <w:r w:rsidRPr="00E815B1">
        <w:rPr>
          <w:rFonts w:ascii="Verdana" w:hAnsi="Verdana"/>
          <w:color w:val="000000" w:themeColor="text1"/>
          <w:sz w:val="20"/>
          <w:szCs w:val="20"/>
        </w:rPr>
        <w:t>Except in instances where aggravated circumstances or safe infant provisions resul</w:t>
      </w:r>
      <w:r>
        <w:rPr>
          <w:rFonts w:ascii="Verdana" w:hAnsi="Verdana"/>
          <w:color w:val="000000" w:themeColor="text1"/>
          <w:sz w:val="20"/>
          <w:szCs w:val="20"/>
        </w:rPr>
        <w:t>t in a waiver of</w:t>
      </w:r>
      <w:r w:rsidRPr="00E815B1">
        <w:rPr>
          <w:rFonts w:ascii="Verdana" w:hAnsi="Verdana"/>
          <w:color w:val="000000" w:themeColor="text1"/>
          <w:sz w:val="20"/>
          <w:szCs w:val="20"/>
        </w:rPr>
        <w:t xml:space="preserve"> efforts, the</w:t>
      </w:r>
      <w:r w:rsidRPr="007476D1">
        <w:rPr>
          <w:rFonts w:ascii="Verdana" w:hAnsi="Verdana"/>
          <w:sz w:val="20"/>
          <w:szCs w:val="20"/>
        </w:rPr>
        <w:t xml:space="preserve"> SSW, along with the members of the family’s team, selects </w:t>
      </w:r>
      <w:r>
        <w:rPr>
          <w:rFonts w:ascii="Verdana" w:hAnsi="Verdana"/>
          <w:sz w:val="20"/>
          <w:szCs w:val="20"/>
        </w:rPr>
        <w:t xml:space="preserve">a </w:t>
      </w:r>
      <w:r w:rsidRPr="007476D1">
        <w:rPr>
          <w:rFonts w:ascii="Verdana" w:hAnsi="Verdana"/>
          <w:sz w:val="20"/>
          <w:szCs w:val="20"/>
        </w:rPr>
        <w:t>permanency goal</w:t>
      </w:r>
      <w:r>
        <w:rPr>
          <w:rFonts w:ascii="Verdana" w:hAnsi="Verdana"/>
          <w:sz w:val="20"/>
          <w:szCs w:val="20"/>
        </w:rPr>
        <w:t xml:space="preserve">, </w:t>
      </w:r>
      <w:r w:rsidRPr="00E815B1">
        <w:rPr>
          <w:rFonts w:ascii="Verdana" w:hAnsi="Verdana"/>
          <w:color w:val="000000" w:themeColor="text1"/>
          <w:sz w:val="20"/>
          <w:szCs w:val="20"/>
        </w:rPr>
        <w:t>or concurrent goals,</w:t>
      </w:r>
      <w:r w:rsidRPr="007476D1">
        <w:rPr>
          <w:rFonts w:ascii="Verdana" w:hAnsi="Verdana"/>
          <w:sz w:val="20"/>
          <w:szCs w:val="20"/>
        </w:rPr>
        <w:t xml:space="preserve"> based on the best interest and the specific needs of the child including, but not limited to the following factors which may include the family’s:</w:t>
      </w:r>
    </w:p>
    <w:p w14:paraId="22432562" w14:textId="77777777" w:rsidR="00CA712A" w:rsidRPr="007476D1" w:rsidRDefault="00CA712A" w:rsidP="00CA712A">
      <w:pPr>
        <w:pStyle w:val="ListParagraph"/>
        <w:numPr>
          <w:ilvl w:val="0"/>
          <w:numId w:val="1"/>
        </w:numPr>
        <w:spacing w:after="0" w:line="240" w:lineRule="auto"/>
        <w:ind w:left="360"/>
        <w:rPr>
          <w:rFonts w:ascii="Verdana" w:hAnsi="Verdana"/>
          <w:sz w:val="20"/>
          <w:szCs w:val="20"/>
        </w:rPr>
      </w:pPr>
      <w:r w:rsidRPr="007476D1">
        <w:rPr>
          <w:rFonts w:ascii="Verdana" w:hAnsi="Verdana"/>
          <w:sz w:val="20"/>
          <w:szCs w:val="20"/>
        </w:rPr>
        <w:t>Protective capacity;</w:t>
      </w:r>
    </w:p>
    <w:p w14:paraId="04FDD548" w14:textId="77777777" w:rsidR="00CA712A" w:rsidRPr="007476D1" w:rsidRDefault="00CA712A" w:rsidP="00CA712A">
      <w:pPr>
        <w:pStyle w:val="ListParagraph"/>
        <w:numPr>
          <w:ilvl w:val="0"/>
          <w:numId w:val="1"/>
        </w:numPr>
        <w:spacing w:after="0" w:line="240" w:lineRule="auto"/>
        <w:ind w:left="360"/>
        <w:rPr>
          <w:rFonts w:ascii="Verdana" w:hAnsi="Verdana"/>
          <w:sz w:val="20"/>
          <w:szCs w:val="20"/>
        </w:rPr>
      </w:pPr>
      <w:r w:rsidRPr="007476D1">
        <w:rPr>
          <w:rFonts w:ascii="Verdana" w:hAnsi="Verdana"/>
          <w:sz w:val="20"/>
          <w:szCs w:val="20"/>
        </w:rPr>
        <w:t>Commitment to parenting the child;</w:t>
      </w:r>
    </w:p>
    <w:p w14:paraId="18EBD2DF" w14:textId="77777777" w:rsidR="00CA712A" w:rsidRPr="00234C14" w:rsidRDefault="00CA712A" w:rsidP="00CA712A">
      <w:pPr>
        <w:pStyle w:val="ListParagraph"/>
        <w:numPr>
          <w:ilvl w:val="0"/>
          <w:numId w:val="1"/>
        </w:numPr>
        <w:spacing w:after="0" w:line="240" w:lineRule="auto"/>
        <w:ind w:left="360"/>
        <w:rPr>
          <w:rFonts w:ascii="Verdana" w:hAnsi="Verdana"/>
          <w:sz w:val="20"/>
          <w:szCs w:val="20"/>
        </w:rPr>
      </w:pPr>
      <w:r w:rsidRPr="007476D1">
        <w:rPr>
          <w:rFonts w:ascii="Verdana" w:hAnsi="Verdana"/>
          <w:sz w:val="20"/>
          <w:szCs w:val="20"/>
        </w:rPr>
        <w:t xml:space="preserve">Understanding of </w:t>
      </w:r>
      <w:r w:rsidRPr="00234C14">
        <w:rPr>
          <w:rFonts w:ascii="Verdana" w:hAnsi="Verdana"/>
          <w:sz w:val="20"/>
          <w:szCs w:val="20"/>
        </w:rPr>
        <w:t>the safety threats that led to placement;</w:t>
      </w:r>
    </w:p>
    <w:p w14:paraId="2A0572D4" w14:textId="77777777" w:rsidR="00CA712A" w:rsidRPr="007476D1" w:rsidRDefault="00CA712A" w:rsidP="00CA712A">
      <w:pPr>
        <w:pStyle w:val="ListParagraph"/>
        <w:numPr>
          <w:ilvl w:val="0"/>
          <w:numId w:val="1"/>
        </w:numPr>
        <w:spacing w:after="0" w:line="240" w:lineRule="auto"/>
        <w:ind w:left="360"/>
        <w:rPr>
          <w:rFonts w:ascii="Verdana" w:hAnsi="Verdana"/>
          <w:sz w:val="20"/>
          <w:szCs w:val="20"/>
        </w:rPr>
      </w:pPr>
      <w:r w:rsidRPr="00234C14">
        <w:rPr>
          <w:rFonts w:ascii="Verdana" w:hAnsi="Verdana"/>
          <w:sz w:val="20"/>
          <w:szCs w:val="20"/>
        </w:rPr>
        <w:t xml:space="preserve">Motivation to work on those safety threats and </w:t>
      </w:r>
      <w:r w:rsidRPr="007476D1">
        <w:rPr>
          <w:rFonts w:ascii="Verdana" w:hAnsi="Verdana"/>
          <w:sz w:val="20"/>
          <w:szCs w:val="20"/>
        </w:rPr>
        <w:t>to accept services from DCBS and others;</w:t>
      </w:r>
    </w:p>
    <w:p w14:paraId="2E13033D" w14:textId="77777777" w:rsidR="00CA712A" w:rsidRPr="007476D1" w:rsidRDefault="00CA712A" w:rsidP="00CA712A">
      <w:pPr>
        <w:pStyle w:val="ListParagraph"/>
        <w:numPr>
          <w:ilvl w:val="0"/>
          <w:numId w:val="1"/>
        </w:numPr>
        <w:spacing w:after="0" w:line="240" w:lineRule="auto"/>
        <w:ind w:left="360"/>
        <w:rPr>
          <w:rFonts w:ascii="Verdana" w:hAnsi="Verdana"/>
          <w:sz w:val="20"/>
          <w:szCs w:val="20"/>
        </w:rPr>
      </w:pPr>
      <w:r w:rsidRPr="007476D1">
        <w:rPr>
          <w:rFonts w:ascii="Verdana" w:hAnsi="Verdana"/>
          <w:sz w:val="20"/>
          <w:szCs w:val="20"/>
        </w:rPr>
        <w:t>Resources and needs in relation to parenting, particularly</w:t>
      </w:r>
      <w:r>
        <w:rPr>
          <w:rFonts w:ascii="Verdana" w:hAnsi="Verdana"/>
          <w:sz w:val="20"/>
          <w:szCs w:val="20"/>
        </w:rPr>
        <w:t xml:space="preserve"> related to addressing risk factors</w:t>
      </w:r>
      <w:r w:rsidRPr="007476D1">
        <w:rPr>
          <w:rFonts w:ascii="Verdana" w:hAnsi="Verdana"/>
          <w:sz w:val="20"/>
          <w:szCs w:val="20"/>
        </w:rPr>
        <w:t xml:space="preserve"> such as mental illness, physical illness, alcohol and other substance abuse (Refer to </w:t>
      </w:r>
      <w:r w:rsidRPr="001F78FE">
        <w:rPr>
          <w:rFonts w:ascii="Verdana" w:hAnsi="Verdana"/>
          <w:sz w:val="20"/>
          <w:szCs w:val="20"/>
          <w:u w:val="single"/>
        </w:rPr>
        <w:t>Tip Sheet for Substance Abuse</w:t>
      </w:r>
      <w:r w:rsidRPr="007476D1">
        <w:rPr>
          <w:rFonts w:ascii="Verdana" w:hAnsi="Verdana"/>
          <w:sz w:val="20"/>
          <w:szCs w:val="20"/>
        </w:rPr>
        <w:t>), that may have to be resolved before parenting the child may be resumed;</w:t>
      </w:r>
    </w:p>
    <w:p w14:paraId="2A6FF4EE" w14:textId="77777777" w:rsidR="00CA712A" w:rsidRPr="00E815B1" w:rsidRDefault="00CA712A" w:rsidP="00CA712A">
      <w:pPr>
        <w:pStyle w:val="ListParagraph"/>
        <w:numPr>
          <w:ilvl w:val="0"/>
          <w:numId w:val="1"/>
        </w:numPr>
        <w:spacing w:after="0" w:line="240" w:lineRule="auto"/>
        <w:ind w:left="360"/>
        <w:rPr>
          <w:rFonts w:ascii="Verdana" w:hAnsi="Verdana"/>
          <w:color w:val="000000" w:themeColor="text1"/>
          <w:sz w:val="20"/>
          <w:szCs w:val="20"/>
        </w:rPr>
      </w:pPr>
      <w:r w:rsidRPr="007476D1">
        <w:rPr>
          <w:rFonts w:ascii="Verdana" w:hAnsi="Verdana"/>
          <w:sz w:val="20"/>
          <w:szCs w:val="20"/>
        </w:rPr>
        <w:t>Availability of relatives and others in the family environment, such as neighbors or religious organizations, who can be enlisted in the natura</w:t>
      </w:r>
      <w:r>
        <w:rPr>
          <w:rFonts w:ascii="Verdana" w:hAnsi="Verdana"/>
          <w:sz w:val="20"/>
          <w:szCs w:val="20"/>
        </w:rPr>
        <w:t>l support network of the family</w:t>
      </w:r>
      <w:r w:rsidRPr="00E815B1">
        <w:rPr>
          <w:rFonts w:ascii="Verdana" w:hAnsi="Verdana"/>
          <w:color w:val="000000" w:themeColor="text1"/>
          <w:sz w:val="20"/>
          <w:szCs w:val="20"/>
        </w:rPr>
        <w:t>;</w:t>
      </w:r>
      <w:r>
        <w:rPr>
          <w:rFonts w:ascii="Verdana" w:hAnsi="Verdana"/>
          <w:color w:val="000000" w:themeColor="text1"/>
          <w:sz w:val="20"/>
          <w:szCs w:val="20"/>
        </w:rPr>
        <w:t xml:space="preserve"> and</w:t>
      </w:r>
    </w:p>
    <w:p w14:paraId="24142A06" w14:textId="77777777" w:rsidR="00CA712A" w:rsidRPr="00E815B1" w:rsidRDefault="00CA712A" w:rsidP="00CA712A">
      <w:pPr>
        <w:pStyle w:val="ListParagraph"/>
        <w:numPr>
          <w:ilvl w:val="0"/>
          <w:numId w:val="1"/>
        </w:numPr>
        <w:spacing w:after="0" w:line="240" w:lineRule="auto"/>
        <w:ind w:left="360"/>
        <w:rPr>
          <w:rFonts w:ascii="Verdana" w:hAnsi="Verdana"/>
          <w:color w:val="000000" w:themeColor="text1"/>
          <w:sz w:val="20"/>
          <w:szCs w:val="20"/>
        </w:rPr>
      </w:pPr>
      <w:r w:rsidRPr="00E815B1">
        <w:rPr>
          <w:rFonts w:ascii="Verdana" w:hAnsi="Verdana"/>
          <w:color w:val="000000" w:themeColor="text1"/>
          <w:sz w:val="20"/>
          <w:szCs w:val="20"/>
        </w:rPr>
        <w:t>Individual circumstances including, but not limited to the child’s age, any spe</w:t>
      </w:r>
      <w:r>
        <w:rPr>
          <w:rFonts w:ascii="Verdana" w:hAnsi="Verdana"/>
          <w:color w:val="000000" w:themeColor="text1"/>
          <w:sz w:val="20"/>
          <w:szCs w:val="20"/>
        </w:rPr>
        <w:t>cial needs,</w:t>
      </w:r>
      <w:r w:rsidRPr="00E815B1">
        <w:rPr>
          <w:rFonts w:ascii="Verdana" w:hAnsi="Verdana"/>
          <w:color w:val="000000" w:themeColor="text1"/>
          <w:sz w:val="20"/>
          <w:szCs w:val="20"/>
        </w:rPr>
        <w:t xml:space="preserve"> and, when age appropriate, the child’s desire to pursue a particular permanency goal.</w:t>
      </w:r>
    </w:p>
    <w:p w14:paraId="349D00AC" w14:textId="77777777" w:rsidR="00CA712A" w:rsidRPr="007476D1" w:rsidRDefault="00CA712A" w:rsidP="00CA712A">
      <w:pPr>
        <w:spacing w:after="0"/>
        <w:rPr>
          <w:rFonts w:ascii="Verdana" w:hAnsi="Verdana"/>
          <w:sz w:val="20"/>
          <w:szCs w:val="20"/>
        </w:rPr>
      </w:pPr>
    </w:p>
    <w:p w14:paraId="062F8DD2" w14:textId="77777777" w:rsidR="00CA712A" w:rsidRPr="007476D1" w:rsidRDefault="00CA712A" w:rsidP="00CA712A">
      <w:pPr>
        <w:spacing w:after="0" w:line="240" w:lineRule="auto"/>
        <w:rPr>
          <w:rFonts w:ascii="Verdana" w:hAnsi="Verdana"/>
          <w:b/>
          <w:sz w:val="20"/>
          <w:szCs w:val="20"/>
        </w:rPr>
      </w:pPr>
      <w:r w:rsidRPr="007476D1">
        <w:rPr>
          <w:rFonts w:ascii="Verdana" w:hAnsi="Verdana"/>
          <w:b/>
          <w:sz w:val="20"/>
          <w:szCs w:val="20"/>
        </w:rPr>
        <w:t>Return to Parent</w:t>
      </w:r>
    </w:p>
    <w:p w14:paraId="696061C4" w14:textId="77777777" w:rsidR="00CA712A" w:rsidRPr="00652023" w:rsidRDefault="00CA712A" w:rsidP="00CA712A">
      <w:pPr>
        <w:spacing w:after="0" w:line="240" w:lineRule="auto"/>
        <w:rPr>
          <w:rFonts w:ascii="Verdana" w:hAnsi="Verdana"/>
          <w:color w:val="FF0000"/>
          <w:sz w:val="20"/>
          <w:szCs w:val="20"/>
        </w:rPr>
      </w:pPr>
      <w:r w:rsidRPr="00652023">
        <w:rPr>
          <w:rFonts w:ascii="Verdana" w:hAnsi="Verdana"/>
          <w:b/>
          <w:sz w:val="20"/>
          <w:szCs w:val="20"/>
        </w:rPr>
        <w:t>The SSW:</w:t>
      </w:r>
      <w:r w:rsidRPr="00652023">
        <w:rPr>
          <w:rFonts w:ascii="Verdana" w:hAnsi="Verdana"/>
          <w:sz w:val="20"/>
          <w:szCs w:val="20"/>
        </w:rPr>
        <w:t xml:space="preserve"> </w:t>
      </w:r>
    </w:p>
    <w:p w14:paraId="31938A0D" w14:textId="77777777" w:rsidR="00CA712A" w:rsidRPr="00234C14" w:rsidRDefault="00CA712A" w:rsidP="00CA712A">
      <w:pPr>
        <w:pStyle w:val="ListParagraph"/>
        <w:numPr>
          <w:ilvl w:val="0"/>
          <w:numId w:val="10"/>
        </w:numPr>
        <w:spacing w:after="0" w:line="240" w:lineRule="auto"/>
        <w:rPr>
          <w:rFonts w:ascii="Verdana" w:hAnsi="Verdana"/>
          <w:sz w:val="20"/>
          <w:szCs w:val="20"/>
        </w:rPr>
      </w:pPr>
      <w:r w:rsidRPr="00234C14">
        <w:rPr>
          <w:rFonts w:ascii="Verdana" w:hAnsi="Verdana"/>
          <w:sz w:val="20"/>
          <w:szCs w:val="20"/>
        </w:rPr>
        <w:t xml:space="preserve">Documents that the goal of return to parent is appropriate: </w:t>
      </w:r>
    </w:p>
    <w:p w14:paraId="0423D324" w14:textId="77777777" w:rsidR="00CA712A" w:rsidRPr="00234C14" w:rsidRDefault="00CA712A" w:rsidP="00CA712A">
      <w:pPr>
        <w:pStyle w:val="ListParagraph"/>
        <w:numPr>
          <w:ilvl w:val="1"/>
          <w:numId w:val="9"/>
        </w:numPr>
        <w:spacing w:after="0" w:line="240" w:lineRule="auto"/>
        <w:rPr>
          <w:rFonts w:ascii="Verdana" w:hAnsi="Verdana"/>
          <w:sz w:val="20"/>
          <w:szCs w:val="20"/>
        </w:rPr>
      </w:pPr>
      <w:r w:rsidRPr="00234C14">
        <w:rPr>
          <w:rFonts w:ascii="Verdana" w:hAnsi="Verdana"/>
          <w:sz w:val="20"/>
          <w:szCs w:val="20"/>
        </w:rPr>
        <w:t xml:space="preserve">At the initial 10-day conference with the family; </w:t>
      </w:r>
    </w:p>
    <w:p w14:paraId="6D67CB51" w14:textId="77777777" w:rsidR="00CA712A" w:rsidRPr="00234C14" w:rsidRDefault="00CA712A" w:rsidP="00CA712A">
      <w:pPr>
        <w:pStyle w:val="ListParagraph"/>
        <w:numPr>
          <w:ilvl w:val="1"/>
          <w:numId w:val="9"/>
        </w:numPr>
        <w:spacing w:after="0" w:line="240" w:lineRule="auto"/>
        <w:rPr>
          <w:rFonts w:ascii="Verdana" w:hAnsi="Verdana"/>
          <w:sz w:val="20"/>
          <w:szCs w:val="20"/>
        </w:rPr>
      </w:pPr>
      <w:r w:rsidRPr="00234C14">
        <w:rPr>
          <w:rFonts w:ascii="Verdana" w:hAnsi="Verdana"/>
          <w:sz w:val="20"/>
          <w:szCs w:val="20"/>
        </w:rPr>
        <w:t>When the family has made sufficient progress toward completing the case plan; and</w:t>
      </w:r>
    </w:p>
    <w:p w14:paraId="41EFC7F4" w14:textId="77777777" w:rsidR="00CA712A" w:rsidRPr="00234C14" w:rsidRDefault="00CA712A" w:rsidP="00CA712A">
      <w:pPr>
        <w:pStyle w:val="ListParagraph"/>
        <w:numPr>
          <w:ilvl w:val="1"/>
          <w:numId w:val="9"/>
        </w:numPr>
        <w:spacing w:after="0" w:line="240" w:lineRule="auto"/>
        <w:rPr>
          <w:rFonts w:ascii="Verdana" w:hAnsi="Verdana"/>
          <w:sz w:val="20"/>
          <w:szCs w:val="20"/>
        </w:rPr>
      </w:pPr>
      <w:r w:rsidRPr="00234C14">
        <w:rPr>
          <w:rFonts w:ascii="Verdana" w:hAnsi="Verdana"/>
          <w:sz w:val="20"/>
          <w:szCs w:val="20"/>
        </w:rPr>
        <w:t xml:space="preserve">When the worker and team believe that the identified safety </w:t>
      </w:r>
      <w:proofErr w:type="gramStart"/>
      <w:r w:rsidRPr="00234C14">
        <w:rPr>
          <w:rFonts w:ascii="Verdana" w:hAnsi="Verdana"/>
          <w:sz w:val="20"/>
          <w:szCs w:val="20"/>
        </w:rPr>
        <w:t>threats  have</w:t>
      </w:r>
      <w:proofErr w:type="gramEnd"/>
      <w:r w:rsidRPr="00234C14">
        <w:rPr>
          <w:rFonts w:ascii="Verdana" w:hAnsi="Verdana"/>
          <w:sz w:val="20"/>
          <w:szCs w:val="20"/>
        </w:rPr>
        <w:t xml:space="preserve"> been or are being reduced so that the child can be safely reunified.</w:t>
      </w:r>
    </w:p>
    <w:p w14:paraId="26D6BA47" w14:textId="77777777" w:rsidR="00CA712A" w:rsidRPr="00234C14" w:rsidRDefault="00CA712A" w:rsidP="00CA712A">
      <w:pPr>
        <w:spacing w:after="0" w:line="240" w:lineRule="auto"/>
        <w:rPr>
          <w:rFonts w:ascii="Verdana" w:hAnsi="Verdana"/>
          <w:sz w:val="20"/>
          <w:szCs w:val="20"/>
        </w:rPr>
      </w:pPr>
    </w:p>
    <w:p w14:paraId="16B4F915" w14:textId="77777777" w:rsidR="00CA712A" w:rsidRPr="00E815B1" w:rsidRDefault="00CA712A" w:rsidP="00CA712A">
      <w:pPr>
        <w:spacing w:after="0" w:line="240" w:lineRule="auto"/>
        <w:rPr>
          <w:rFonts w:ascii="Verdana" w:hAnsi="Verdana"/>
          <w:b/>
          <w:color w:val="000000" w:themeColor="text1"/>
          <w:sz w:val="20"/>
          <w:szCs w:val="20"/>
        </w:rPr>
      </w:pPr>
      <w:r w:rsidRPr="00E815B1">
        <w:rPr>
          <w:rFonts w:ascii="Verdana" w:hAnsi="Verdana"/>
          <w:b/>
          <w:color w:val="000000" w:themeColor="text1"/>
          <w:sz w:val="20"/>
          <w:szCs w:val="20"/>
        </w:rPr>
        <w:t>Permanent Relative Placement</w:t>
      </w:r>
    </w:p>
    <w:p w14:paraId="37C45274" w14:textId="77777777" w:rsidR="00CA712A" w:rsidRDefault="00CA712A" w:rsidP="00CA712A">
      <w:pPr>
        <w:pStyle w:val="ListParagraph"/>
        <w:numPr>
          <w:ilvl w:val="0"/>
          <w:numId w:val="2"/>
        </w:numPr>
        <w:spacing w:after="0" w:line="240" w:lineRule="auto"/>
        <w:ind w:left="360"/>
        <w:rPr>
          <w:rFonts w:ascii="Verdana" w:hAnsi="Verdana"/>
          <w:color w:val="000000" w:themeColor="text1"/>
          <w:sz w:val="20"/>
          <w:szCs w:val="20"/>
        </w:rPr>
      </w:pPr>
      <w:r w:rsidRPr="00E815B1">
        <w:rPr>
          <w:rFonts w:ascii="Verdana" w:hAnsi="Verdana"/>
          <w:color w:val="000000" w:themeColor="text1"/>
          <w:sz w:val="20"/>
          <w:szCs w:val="20"/>
        </w:rPr>
        <w:t>Establishment of the goal of permanent relative placement by DCBS and the SSW requires that relatives be suitable and interested in providing a permanent home for the child.</w:t>
      </w:r>
    </w:p>
    <w:p w14:paraId="019BEBFC" w14:textId="77777777" w:rsidR="00CA712A" w:rsidRPr="00234C14" w:rsidRDefault="00CA712A" w:rsidP="00CA712A">
      <w:pPr>
        <w:pStyle w:val="ListParagraph"/>
        <w:numPr>
          <w:ilvl w:val="0"/>
          <w:numId w:val="2"/>
        </w:numPr>
        <w:spacing w:after="0" w:line="240" w:lineRule="auto"/>
        <w:ind w:left="360"/>
        <w:rPr>
          <w:rFonts w:ascii="Verdana" w:hAnsi="Verdana"/>
          <w:sz w:val="20"/>
          <w:szCs w:val="20"/>
        </w:rPr>
      </w:pPr>
      <w:r w:rsidRPr="00234C14">
        <w:rPr>
          <w:rFonts w:ascii="Verdana" w:hAnsi="Verdana"/>
          <w:sz w:val="20"/>
          <w:szCs w:val="20"/>
        </w:rPr>
        <w:t xml:space="preserve">This goal </w:t>
      </w:r>
      <w:proofErr w:type="gramStart"/>
      <w:r w:rsidRPr="00234C14">
        <w:rPr>
          <w:rFonts w:ascii="Verdana" w:hAnsi="Verdana"/>
          <w:sz w:val="20"/>
          <w:szCs w:val="20"/>
        </w:rPr>
        <w:t>is selected</w:t>
      </w:r>
      <w:proofErr w:type="gramEnd"/>
      <w:r w:rsidRPr="00234C14">
        <w:rPr>
          <w:rFonts w:ascii="Verdana" w:hAnsi="Verdana"/>
          <w:sz w:val="20"/>
          <w:szCs w:val="20"/>
        </w:rPr>
        <w:t xml:space="preserve"> when the service array has been presented to the relative and the relative does not wish to pursue foster parent approval.  </w:t>
      </w:r>
    </w:p>
    <w:p w14:paraId="55B8CCBB" w14:textId="77777777" w:rsidR="00CA712A" w:rsidRPr="00234C14" w:rsidRDefault="00CA712A" w:rsidP="00CA712A">
      <w:pPr>
        <w:pStyle w:val="ListParagraph"/>
        <w:numPr>
          <w:ilvl w:val="0"/>
          <w:numId w:val="2"/>
        </w:numPr>
        <w:spacing w:after="0" w:line="240" w:lineRule="auto"/>
        <w:ind w:left="360"/>
        <w:rPr>
          <w:rFonts w:ascii="Verdana" w:hAnsi="Verdana"/>
          <w:sz w:val="20"/>
          <w:szCs w:val="20"/>
        </w:rPr>
      </w:pPr>
      <w:r w:rsidRPr="00234C14">
        <w:rPr>
          <w:rFonts w:ascii="Verdana" w:hAnsi="Verdana"/>
          <w:sz w:val="20"/>
          <w:szCs w:val="20"/>
        </w:rPr>
        <w:t xml:space="preserve">This goal is appropriate in limited case situations where the child </w:t>
      </w:r>
      <w:proofErr w:type="gramStart"/>
      <w:r w:rsidRPr="00234C14">
        <w:rPr>
          <w:rFonts w:ascii="Verdana" w:hAnsi="Verdana"/>
          <w:sz w:val="20"/>
          <w:szCs w:val="20"/>
        </w:rPr>
        <w:t>is placed</w:t>
      </w:r>
      <w:proofErr w:type="gramEnd"/>
      <w:r w:rsidRPr="00234C14">
        <w:rPr>
          <w:rFonts w:ascii="Verdana" w:hAnsi="Verdana"/>
          <w:sz w:val="20"/>
          <w:szCs w:val="20"/>
        </w:rPr>
        <w:t xml:space="preserve"> with a relative but in the DCBS custody.  </w:t>
      </w:r>
    </w:p>
    <w:p w14:paraId="2D9305E4" w14:textId="77777777" w:rsidR="00CA712A" w:rsidRPr="00E815B1" w:rsidRDefault="00CA712A" w:rsidP="00CA712A">
      <w:pPr>
        <w:pStyle w:val="ListParagraph"/>
        <w:spacing w:after="0" w:line="240" w:lineRule="auto"/>
        <w:ind w:left="360"/>
        <w:rPr>
          <w:rFonts w:ascii="Verdana" w:hAnsi="Verdana"/>
          <w:color w:val="000000" w:themeColor="text1"/>
          <w:sz w:val="20"/>
          <w:szCs w:val="20"/>
        </w:rPr>
      </w:pPr>
    </w:p>
    <w:p w14:paraId="7C55C69A" w14:textId="77777777" w:rsidR="00CA712A" w:rsidRPr="007476D1" w:rsidRDefault="00CA712A" w:rsidP="00CA712A">
      <w:pPr>
        <w:spacing w:after="0" w:line="240" w:lineRule="auto"/>
        <w:rPr>
          <w:rFonts w:ascii="Verdana" w:hAnsi="Verdana"/>
          <w:b/>
          <w:sz w:val="20"/>
          <w:szCs w:val="20"/>
        </w:rPr>
      </w:pPr>
      <w:r w:rsidRPr="007476D1">
        <w:rPr>
          <w:rFonts w:ascii="Verdana" w:hAnsi="Verdana"/>
          <w:b/>
          <w:sz w:val="20"/>
          <w:szCs w:val="20"/>
        </w:rPr>
        <w:t xml:space="preserve">Adoption </w:t>
      </w:r>
    </w:p>
    <w:p w14:paraId="01B10CCB" w14:textId="77777777" w:rsidR="00CA712A" w:rsidRPr="00652023" w:rsidRDefault="00CA712A" w:rsidP="00CA712A">
      <w:pPr>
        <w:spacing w:after="0" w:line="240" w:lineRule="auto"/>
        <w:rPr>
          <w:rFonts w:ascii="Verdana" w:hAnsi="Verdana"/>
          <w:b/>
          <w:sz w:val="20"/>
          <w:szCs w:val="20"/>
        </w:rPr>
      </w:pPr>
      <w:r w:rsidRPr="00652023">
        <w:rPr>
          <w:rFonts w:ascii="Verdana" w:hAnsi="Verdana"/>
          <w:b/>
          <w:sz w:val="20"/>
          <w:szCs w:val="20"/>
        </w:rPr>
        <w:t>The SSW:</w:t>
      </w:r>
    </w:p>
    <w:p w14:paraId="00446B31" w14:textId="77777777" w:rsidR="00CA712A" w:rsidRPr="008F7AD0" w:rsidRDefault="00CA712A" w:rsidP="00CA712A">
      <w:pPr>
        <w:pStyle w:val="ListParagraph"/>
        <w:numPr>
          <w:ilvl w:val="0"/>
          <w:numId w:val="11"/>
        </w:numPr>
        <w:spacing w:after="0" w:line="240" w:lineRule="auto"/>
        <w:rPr>
          <w:rFonts w:ascii="Verdana" w:hAnsi="Verdana"/>
          <w:sz w:val="20"/>
          <w:szCs w:val="20"/>
        </w:rPr>
      </w:pPr>
      <w:r w:rsidRPr="008F7AD0">
        <w:rPr>
          <w:rFonts w:ascii="Verdana" w:hAnsi="Verdana"/>
          <w:sz w:val="20"/>
          <w:szCs w:val="20"/>
        </w:rPr>
        <w:t>Considers choosing the goal of adoption in the following situations:</w:t>
      </w:r>
    </w:p>
    <w:p w14:paraId="5BD0E70E" w14:textId="77777777" w:rsidR="00CA712A" w:rsidRPr="00234C14" w:rsidRDefault="00CA712A" w:rsidP="00CA712A">
      <w:pPr>
        <w:pStyle w:val="ListParagraph"/>
        <w:numPr>
          <w:ilvl w:val="0"/>
          <w:numId w:val="12"/>
        </w:numPr>
        <w:spacing w:after="0" w:line="240" w:lineRule="auto"/>
        <w:rPr>
          <w:rFonts w:ascii="Verdana" w:hAnsi="Verdana"/>
          <w:sz w:val="20"/>
          <w:szCs w:val="20"/>
        </w:rPr>
      </w:pPr>
      <w:r w:rsidRPr="00234C14">
        <w:rPr>
          <w:rFonts w:ascii="Verdana" w:hAnsi="Verdana"/>
          <w:sz w:val="20"/>
          <w:szCs w:val="20"/>
        </w:rPr>
        <w:t xml:space="preserve">When it is determined by DCBS and the SSW that continued service provision is unlikely to result in the sufficient reduction of safety threats to reunite the child safely with the family; and </w:t>
      </w:r>
    </w:p>
    <w:p w14:paraId="783CF405" w14:textId="77777777" w:rsidR="00CA712A" w:rsidRPr="00234C14" w:rsidRDefault="00CA712A" w:rsidP="00CA712A">
      <w:pPr>
        <w:pStyle w:val="ListParagraph"/>
        <w:numPr>
          <w:ilvl w:val="0"/>
          <w:numId w:val="12"/>
        </w:numPr>
        <w:spacing w:after="0" w:line="240" w:lineRule="auto"/>
        <w:rPr>
          <w:rFonts w:ascii="Verdana" w:hAnsi="Verdana"/>
          <w:sz w:val="20"/>
          <w:szCs w:val="20"/>
        </w:rPr>
      </w:pPr>
      <w:r w:rsidRPr="00234C14">
        <w:rPr>
          <w:rFonts w:ascii="Verdana" w:hAnsi="Verdana"/>
          <w:sz w:val="20"/>
          <w:szCs w:val="20"/>
        </w:rPr>
        <w:t>When there are no suitable relatives or fictive kin caregivers available to serve as a permanent placement for the child;</w:t>
      </w:r>
    </w:p>
    <w:p w14:paraId="556A61FF" w14:textId="77777777" w:rsidR="00CA712A" w:rsidRPr="007476D1" w:rsidRDefault="00CA712A" w:rsidP="00CA712A">
      <w:pPr>
        <w:spacing w:after="0" w:line="240" w:lineRule="auto"/>
        <w:rPr>
          <w:rFonts w:ascii="Verdana" w:hAnsi="Verdana"/>
          <w:b/>
          <w:sz w:val="20"/>
          <w:szCs w:val="20"/>
        </w:rPr>
      </w:pPr>
    </w:p>
    <w:p w14:paraId="6D3E48FA" w14:textId="77777777" w:rsidR="00CA712A" w:rsidRPr="003C309A" w:rsidRDefault="00CA712A" w:rsidP="00CA712A">
      <w:pPr>
        <w:spacing w:after="0" w:line="240" w:lineRule="auto"/>
        <w:rPr>
          <w:rFonts w:ascii="Verdana" w:hAnsi="Verdana"/>
          <w:b/>
          <w:sz w:val="20"/>
          <w:szCs w:val="20"/>
        </w:rPr>
      </w:pPr>
      <w:r w:rsidRPr="003C309A">
        <w:rPr>
          <w:rFonts w:ascii="Verdana" w:hAnsi="Verdana"/>
          <w:b/>
          <w:sz w:val="20"/>
          <w:szCs w:val="20"/>
        </w:rPr>
        <w:t xml:space="preserve">Under requirements of </w:t>
      </w:r>
      <w:r>
        <w:rPr>
          <w:rFonts w:ascii="Verdana" w:hAnsi="Verdana"/>
          <w:b/>
          <w:sz w:val="20"/>
          <w:szCs w:val="20"/>
        </w:rPr>
        <w:t xml:space="preserve">2018 Ky. Acts </w:t>
      </w:r>
      <w:proofErr w:type="spellStart"/>
      <w:r>
        <w:rPr>
          <w:rFonts w:ascii="Verdana" w:hAnsi="Verdana"/>
          <w:b/>
          <w:sz w:val="20"/>
          <w:szCs w:val="20"/>
        </w:rPr>
        <w:t>ch.</w:t>
      </w:r>
      <w:proofErr w:type="spellEnd"/>
      <w:r>
        <w:rPr>
          <w:rFonts w:ascii="Verdana" w:hAnsi="Verdana"/>
          <w:b/>
          <w:sz w:val="20"/>
          <w:szCs w:val="20"/>
        </w:rPr>
        <w:t xml:space="preserve"> 159 (a.k.a., </w:t>
      </w:r>
      <w:r w:rsidRPr="003C309A">
        <w:rPr>
          <w:rFonts w:ascii="Verdana" w:hAnsi="Verdana"/>
          <w:b/>
          <w:sz w:val="20"/>
          <w:szCs w:val="20"/>
        </w:rPr>
        <w:t>House Bill 1</w:t>
      </w:r>
      <w:r>
        <w:rPr>
          <w:rFonts w:ascii="Verdana" w:hAnsi="Verdana"/>
          <w:b/>
          <w:sz w:val="20"/>
          <w:szCs w:val="20"/>
        </w:rPr>
        <w:t>)</w:t>
      </w:r>
      <w:r w:rsidRPr="003C309A">
        <w:rPr>
          <w:rFonts w:ascii="Verdana" w:hAnsi="Verdana"/>
          <w:b/>
          <w:sz w:val="20"/>
          <w:szCs w:val="20"/>
        </w:rPr>
        <w:t xml:space="preserve">: </w:t>
      </w:r>
    </w:p>
    <w:p w14:paraId="09829AC1" w14:textId="77777777" w:rsidR="00CA712A" w:rsidRPr="0023395A" w:rsidRDefault="00CA712A" w:rsidP="00CA712A">
      <w:pPr>
        <w:spacing w:after="0" w:line="240" w:lineRule="auto"/>
        <w:rPr>
          <w:rFonts w:ascii="Verdana" w:hAnsi="Verdana"/>
          <w:b/>
          <w:sz w:val="20"/>
          <w:szCs w:val="20"/>
        </w:rPr>
      </w:pPr>
      <w:r w:rsidRPr="0023395A">
        <w:rPr>
          <w:rFonts w:ascii="Verdana" w:hAnsi="Verdana"/>
          <w:b/>
          <w:sz w:val="20"/>
          <w:szCs w:val="20"/>
        </w:rPr>
        <w:t xml:space="preserve">The SSW: </w:t>
      </w:r>
    </w:p>
    <w:p w14:paraId="7277A25F" w14:textId="77777777" w:rsidR="00CA712A" w:rsidRPr="0023395A" w:rsidRDefault="00CA712A" w:rsidP="00CA712A">
      <w:pPr>
        <w:pStyle w:val="ListParagraph"/>
        <w:numPr>
          <w:ilvl w:val="0"/>
          <w:numId w:val="13"/>
        </w:numPr>
        <w:spacing w:after="0" w:line="240" w:lineRule="auto"/>
        <w:rPr>
          <w:rFonts w:ascii="Verdana" w:hAnsi="Verdana"/>
          <w:b/>
          <w:sz w:val="20"/>
          <w:szCs w:val="20"/>
        </w:rPr>
      </w:pPr>
      <w:r w:rsidRPr="0023395A">
        <w:rPr>
          <w:rFonts w:ascii="Verdana" w:hAnsi="Verdana"/>
          <w:sz w:val="20"/>
          <w:szCs w:val="20"/>
        </w:rPr>
        <w:t>Is required to file a petition for termination when:</w:t>
      </w:r>
    </w:p>
    <w:p w14:paraId="729D028E" w14:textId="77777777" w:rsidR="00CA712A" w:rsidRPr="0023395A" w:rsidRDefault="00CA712A" w:rsidP="00CA712A">
      <w:pPr>
        <w:pStyle w:val="ListParagraph"/>
        <w:numPr>
          <w:ilvl w:val="0"/>
          <w:numId w:val="14"/>
        </w:numPr>
        <w:spacing w:after="0" w:line="240" w:lineRule="auto"/>
        <w:rPr>
          <w:rFonts w:ascii="Verdana" w:hAnsi="Verdana"/>
          <w:b/>
          <w:sz w:val="20"/>
          <w:szCs w:val="20"/>
        </w:rPr>
      </w:pPr>
      <w:r w:rsidRPr="0023395A">
        <w:rPr>
          <w:rFonts w:ascii="Verdana" w:hAnsi="Verdana"/>
          <w:sz w:val="20"/>
          <w:szCs w:val="20"/>
        </w:rPr>
        <w:t>Aggravated circumstances exist and/or the family does not make sufficient progress toward achieving the objectives specified in the case plan;</w:t>
      </w:r>
    </w:p>
    <w:p w14:paraId="0C77FF18" w14:textId="77777777" w:rsidR="00CA712A" w:rsidRPr="0023395A" w:rsidRDefault="00CA712A" w:rsidP="00CA712A">
      <w:pPr>
        <w:pStyle w:val="ListParagraph"/>
        <w:numPr>
          <w:ilvl w:val="0"/>
          <w:numId w:val="14"/>
        </w:numPr>
        <w:spacing w:after="0" w:line="240" w:lineRule="auto"/>
        <w:rPr>
          <w:rFonts w:ascii="Verdana" w:hAnsi="Verdana"/>
          <w:b/>
          <w:sz w:val="20"/>
          <w:szCs w:val="20"/>
        </w:rPr>
      </w:pPr>
      <w:r w:rsidRPr="0023395A">
        <w:rPr>
          <w:rFonts w:ascii="Verdana" w:hAnsi="Verdana"/>
          <w:sz w:val="20"/>
          <w:szCs w:val="20"/>
        </w:rPr>
        <w:t>The child has been in OOHC for fifteen (15) of the most recent forty eight (48) months and the district or family court concurs with the goal of adoption, a TPR petition is filed before the fifteenth (15th) month ends;</w:t>
      </w:r>
    </w:p>
    <w:p w14:paraId="7281F8C8" w14:textId="77777777" w:rsidR="00CA712A" w:rsidRPr="00234C14" w:rsidRDefault="00CA712A" w:rsidP="00CA712A">
      <w:pPr>
        <w:pStyle w:val="ListParagraph"/>
        <w:numPr>
          <w:ilvl w:val="1"/>
          <w:numId w:val="14"/>
        </w:numPr>
        <w:spacing w:after="0" w:line="240" w:lineRule="auto"/>
        <w:rPr>
          <w:rFonts w:ascii="Verdana" w:hAnsi="Verdana"/>
          <w:sz w:val="20"/>
          <w:szCs w:val="20"/>
        </w:rPr>
      </w:pPr>
      <w:r w:rsidRPr="0023395A">
        <w:rPr>
          <w:rFonts w:ascii="Verdana" w:hAnsi="Verdana"/>
          <w:sz w:val="20"/>
          <w:szCs w:val="20"/>
        </w:rPr>
        <w:t xml:space="preserve">The fifteen (15) </w:t>
      </w:r>
      <w:r w:rsidRPr="00234C14">
        <w:rPr>
          <w:rFonts w:ascii="Verdana" w:hAnsi="Verdana"/>
          <w:sz w:val="20"/>
          <w:szCs w:val="20"/>
        </w:rPr>
        <w:t>of the most recent forty eight (48) months must be calculated:</w:t>
      </w:r>
    </w:p>
    <w:p w14:paraId="7F321247" w14:textId="77777777" w:rsidR="00CA712A" w:rsidRPr="0023395A" w:rsidRDefault="00CA712A" w:rsidP="00CA712A">
      <w:pPr>
        <w:pStyle w:val="ListParagraph"/>
        <w:numPr>
          <w:ilvl w:val="0"/>
          <w:numId w:val="15"/>
        </w:numPr>
        <w:spacing w:after="0" w:line="240" w:lineRule="auto"/>
        <w:rPr>
          <w:rFonts w:ascii="Verdana" w:hAnsi="Verdana"/>
          <w:b/>
          <w:sz w:val="20"/>
          <w:szCs w:val="20"/>
        </w:rPr>
      </w:pPr>
      <w:r w:rsidRPr="0023395A">
        <w:rPr>
          <w:rFonts w:ascii="Verdana" w:hAnsi="Verdana"/>
          <w:sz w:val="20"/>
          <w:szCs w:val="20"/>
        </w:rPr>
        <w:t xml:space="preserve">Cumulatively when a child experiences multiple exits from and entries into foster care during the forty eight (48) month period; and </w:t>
      </w:r>
    </w:p>
    <w:p w14:paraId="3EF43749" w14:textId="77777777" w:rsidR="00CA712A" w:rsidRPr="0023395A" w:rsidRDefault="00CA712A" w:rsidP="00CA712A">
      <w:pPr>
        <w:pStyle w:val="ListParagraph"/>
        <w:numPr>
          <w:ilvl w:val="0"/>
          <w:numId w:val="15"/>
        </w:numPr>
        <w:spacing w:after="0" w:line="240" w:lineRule="auto"/>
        <w:rPr>
          <w:rFonts w:ascii="Verdana" w:hAnsi="Verdana"/>
          <w:b/>
          <w:sz w:val="20"/>
          <w:szCs w:val="20"/>
        </w:rPr>
      </w:pPr>
      <w:r w:rsidRPr="0023395A">
        <w:rPr>
          <w:rFonts w:ascii="Verdana" w:hAnsi="Verdana"/>
          <w:sz w:val="20"/>
          <w:szCs w:val="20"/>
        </w:rPr>
        <w:t>To exclude trial home visits or runaway episodes.</w:t>
      </w:r>
    </w:p>
    <w:p w14:paraId="39F9D159" w14:textId="77777777" w:rsidR="00CA712A" w:rsidRDefault="00CA712A" w:rsidP="00CA712A">
      <w:pPr>
        <w:pStyle w:val="ListParagraph"/>
        <w:numPr>
          <w:ilvl w:val="0"/>
          <w:numId w:val="13"/>
        </w:numPr>
        <w:spacing w:after="0" w:line="240" w:lineRule="auto"/>
        <w:rPr>
          <w:rFonts w:ascii="Verdana" w:hAnsi="Verdana"/>
          <w:sz w:val="20"/>
          <w:szCs w:val="20"/>
        </w:rPr>
      </w:pPr>
      <w:r w:rsidRPr="003C5DC2">
        <w:rPr>
          <w:rFonts w:ascii="Verdana" w:hAnsi="Verdana"/>
          <w:sz w:val="20"/>
          <w:szCs w:val="20"/>
        </w:rPr>
        <w:t xml:space="preserve">May be granted an exception </w:t>
      </w:r>
      <w:r>
        <w:rPr>
          <w:rFonts w:ascii="Verdana" w:hAnsi="Verdana"/>
          <w:sz w:val="20"/>
          <w:szCs w:val="20"/>
        </w:rPr>
        <w:t>(</w:t>
      </w:r>
      <w:r w:rsidRPr="003C5DC2">
        <w:rPr>
          <w:rFonts w:ascii="Verdana" w:hAnsi="Verdana"/>
          <w:sz w:val="20"/>
          <w:szCs w:val="20"/>
        </w:rPr>
        <w:t>only by a judge</w:t>
      </w:r>
      <w:r>
        <w:rPr>
          <w:rFonts w:ascii="Verdana" w:hAnsi="Verdana"/>
          <w:sz w:val="20"/>
          <w:szCs w:val="20"/>
        </w:rPr>
        <w:t>)</w:t>
      </w:r>
      <w:r w:rsidRPr="003C5DC2">
        <w:rPr>
          <w:rFonts w:ascii="Verdana" w:hAnsi="Verdana"/>
          <w:sz w:val="20"/>
          <w:szCs w:val="20"/>
        </w:rPr>
        <w:t xml:space="preserve"> from proceeding with TPR, for the following compelling reasons: </w:t>
      </w:r>
    </w:p>
    <w:p w14:paraId="3FE11767" w14:textId="77777777" w:rsidR="00CA712A" w:rsidRDefault="00CA712A" w:rsidP="00CA712A">
      <w:pPr>
        <w:pStyle w:val="ListParagraph"/>
        <w:numPr>
          <w:ilvl w:val="0"/>
          <w:numId w:val="19"/>
        </w:numPr>
        <w:spacing w:after="0" w:line="240" w:lineRule="auto"/>
        <w:rPr>
          <w:rFonts w:ascii="Verdana" w:hAnsi="Verdana"/>
          <w:sz w:val="20"/>
          <w:szCs w:val="20"/>
        </w:rPr>
      </w:pPr>
      <w:r w:rsidRPr="008F7AD0">
        <w:rPr>
          <w:rFonts w:ascii="Verdana" w:hAnsi="Verdana"/>
          <w:sz w:val="20"/>
          <w:szCs w:val="20"/>
        </w:rPr>
        <w:t>A relative is caring for the child and the plan is for permanent relative placement or guardianship;</w:t>
      </w:r>
    </w:p>
    <w:p w14:paraId="394B9C9D" w14:textId="77777777" w:rsidR="00CA712A" w:rsidRDefault="00CA712A" w:rsidP="00CA712A">
      <w:pPr>
        <w:pStyle w:val="ListParagraph"/>
        <w:numPr>
          <w:ilvl w:val="0"/>
          <w:numId w:val="19"/>
        </w:numPr>
        <w:spacing w:after="0" w:line="240" w:lineRule="auto"/>
        <w:rPr>
          <w:rFonts w:ascii="Verdana" w:hAnsi="Verdana"/>
          <w:sz w:val="20"/>
          <w:szCs w:val="20"/>
        </w:rPr>
      </w:pPr>
      <w:r w:rsidRPr="008F7AD0">
        <w:rPr>
          <w:rFonts w:ascii="Verdana" w:hAnsi="Verdana"/>
          <w:sz w:val="20"/>
          <w:szCs w:val="20"/>
        </w:rPr>
        <w:t>TPR would not be in the child’s best interest and the case plan documents the appropriateness of this decision; or</w:t>
      </w:r>
    </w:p>
    <w:p w14:paraId="24C416D7" w14:textId="77777777" w:rsidR="00CA712A" w:rsidRPr="008F7AD0" w:rsidRDefault="00CA712A" w:rsidP="00CA712A">
      <w:pPr>
        <w:pStyle w:val="ListParagraph"/>
        <w:numPr>
          <w:ilvl w:val="0"/>
          <w:numId w:val="19"/>
        </w:numPr>
        <w:spacing w:after="0" w:line="240" w:lineRule="auto"/>
        <w:rPr>
          <w:rFonts w:ascii="Verdana" w:hAnsi="Verdana"/>
          <w:sz w:val="20"/>
          <w:szCs w:val="20"/>
        </w:rPr>
      </w:pPr>
      <w:r w:rsidRPr="008F7AD0">
        <w:rPr>
          <w:rFonts w:ascii="Verdana" w:hAnsi="Verdana"/>
          <w:sz w:val="20"/>
          <w:szCs w:val="20"/>
        </w:rPr>
        <w:t xml:space="preserve">Services deemed necessary for the safe return of the child have not been provided to the family of the child within the </w:t>
      </w:r>
      <w:proofErr w:type="gramStart"/>
      <w:r w:rsidRPr="008F7AD0">
        <w:rPr>
          <w:rFonts w:ascii="Verdana" w:hAnsi="Verdana"/>
          <w:sz w:val="20"/>
          <w:szCs w:val="20"/>
        </w:rPr>
        <w:t>time period</w:t>
      </w:r>
      <w:proofErr w:type="gramEnd"/>
      <w:r w:rsidRPr="008F7AD0">
        <w:rPr>
          <w:rFonts w:ascii="Verdana" w:hAnsi="Verdana"/>
          <w:sz w:val="20"/>
          <w:szCs w:val="20"/>
        </w:rPr>
        <w:t xml:space="preserve"> specified in the case plan.</w:t>
      </w:r>
    </w:p>
    <w:p w14:paraId="11AD0DDA" w14:textId="77777777" w:rsidR="00CA712A" w:rsidRPr="007476D1" w:rsidRDefault="00CA712A" w:rsidP="00CA712A">
      <w:pPr>
        <w:spacing w:after="0" w:line="240" w:lineRule="auto"/>
        <w:rPr>
          <w:rFonts w:ascii="Verdana" w:hAnsi="Verdana"/>
          <w:sz w:val="20"/>
          <w:szCs w:val="20"/>
        </w:rPr>
      </w:pPr>
    </w:p>
    <w:p w14:paraId="36F90C35" w14:textId="77777777" w:rsidR="00CA712A" w:rsidRPr="007476D1" w:rsidRDefault="00CA712A" w:rsidP="00CA712A">
      <w:pPr>
        <w:spacing w:after="0" w:line="240" w:lineRule="auto"/>
        <w:rPr>
          <w:rFonts w:ascii="Verdana" w:hAnsi="Verdana"/>
          <w:b/>
          <w:sz w:val="20"/>
          <w:szCs w:val="20"/>
        </w:rPr>
      </w:pPr>
    </w:p>
    <w:p w14:paraId="0B5626F2" w14:textId="77777777" w:rsidR="00CA712A" w:rsidRDefault="00CA712A" w:rsidP="00CA712A">
      <w:pPr>
        <w:spacing w:after="0" w:line="240" w:lineRule="auto"/>
        <w:rPr>
          <w:rFonts w:ascii="Verdana" w:hAnsi="Verdana"/>
          <w:b/>
          <w:sz w:val="20"/>
          <w:szCs w:val="20"/>
        </w:rPr>
      </w:pPr>
      <w:r w:rsidRPr="007476D1">
        <w:rPr>
          <w:rFonts w:ascii="Verdana" w:hAnsi="Verdana"/>
          <w:b/>
          <w:sz w:val="20"/>
          <w:szCs w:val="20"/>
        </w:rPr>
        <w:t>Planned Permanent Living Arrangement</w:t>
      </w:r>
    </w:p>
    <w:p w14:paraId="0320D5A7" w14:textId="77777777" w:rsidR="00CA712A" w:rsidRPr="007476D1" w:rsidRDefault="00CA712A" w:rsidP="00CA712A">
      <w:pPr>
        <w:spacing w:after="0" w:line="240" w:lineRule="auto"/>
        <w:rPr>
          <w:rFonts w:ascii="Verdana" w:hAnsi="Verdana"/>
          <w:b/>
          <w:sz w:val="20"/>
          <w:szCs w:val="20"/>
        </w:rPr>
      </w:pPr>
    </w:p>
    <w:p w14:paraId="1DB122F0" w14:textId="77777777" w:rsidR="00CA712A" w:rsidRPr="003C5DC2" w:rsidRDefault="00CA712A" w:rsidP="00CA712A">
      <w:pPr>
        <w:spacing w:after="0" w:line="240" w:lineRule="auto"/>
        <w:rPr>
          <w:rFonts w:ascii="Verdana" w:hAnsi="Verdana"/>
          <w:b/>
          <w:sz w:val="20"/>
          <w:szCs w:val="20"/>
        </w:rPr>
      </w:pPr>
      <w:r w:rsidRPr="003C5DC2">
        <w:rPr>
          <w:rFonts w:ascii="Verdana" w:hAnsi="Verdana"/>
          <w:b/>
          <w:sz w:val="20"/>
          <w:szCs w:val="20"/>
        </w:rPr>
        <w:t>The SSW and DCBS:</w:t>
      </w:r>
    </w:p>
    <w:p w14:paraId="2F961EAB" w14:textId="77777777" w:rsidR="00CA712A" w:rsidRDefault="00CA712A" w:rsidP="00CA712A">
      <w:pPr>
        <w:spacing w:after="0" w:line="240" w:lineRule="auto"/>
        <w:rPr>
          <w:rFonts w:ascii="Verdana" w:hAnsi="Verdana"/>
          <w:sz w:val="20"/>
          <w:szCs w:val="20"/>
        </w:rPr>
      </w:pPr>
    </w:p>
    <w:p w14:paraId="2D23498F" w14:textId="77777777" w:rsidR="00CA712A" w:rsidRPr="003C5DC2" w:rsidRDefault="00CA712A" w:rsidP="00CA712A">
      <w:pPr>
        <w:pStyle w:val="ListParagraph"/>
        <w:numPr>
          <w:ilvl w:val="0"/>
          <w:numId w:val="16"/>
        </w:numPr>
        <w:spacing w:after="0" w:line="240" w:lineRule="auto"/>
        <w:rPr>
          <w:rFonts w:ascii="Verdana" w:hAnsi="Verdana"/>
          <w:sz w:val="20"/>
          <w:szCs w:val="20"/>
        </w:rPr>
      </w:pPr>
      <w:r w:rsidRPr="003C5DC2">
        <w:rPr>
          <w:rFonts w:ascii="Verdana" w:hAnsi="Verdana"/>
          <w:sz w:val="20"/>
          <w:szCs w:val="20"/>
        </w:rPr>
        <w:t>Determine that the goal of planned permanent living arrangement (PPLA), also known as another planned permanent living arrangement, is appropriate when:</w:t>
      </w:r>
    </w:p>
    <w:p w14:paraId="3DC9B8B5" w14:textId="77777777" w:rsidR="00CA712A" w:rsidRDefault="00CA712A" w:rsidP="00CA712A">
      <w:pPr>
        <w:pStyle w:val="ListParagraph"/>
        <w:numPr>
          <w:ilvl w:val="0"/>
          <w:numId w:val="4"/>
        </w:numPr>
        <w:spacing w:after="0" w:line="240" w:lineRule="auto"/>
        <w:ind w:left="1080"/>
        <w:rPr>
          <w:rFonts w:ascii="Verdana" w:hAnsi="Verdana"/>
          <w:sz w:val="20"/>
          <w:szCs w:val="20"/>
        </w:rPr>
      </w:pPr>
      <w:r w:rsidRPr="0065688A">
        <w:rPr>
          <w:rFonts w:ascii="Verdana" w:hAnsi="Verdana"/>
          <w:sz w:val="20"/>
          <w:szCs w:val="20"/>
        </w:rPr>
        <w:t>The child is a minimum of sixteen (16) years of age (per Federal Law P.L. 113-183);</w:t>
      </w:r>
    </w:p>
    <w:p w14:paraId="7EBFD5B6" w14:textId="77777777" w:rsidR="00CA712A" w:rsidRDefault="00CA712A" w:rsidP="00CA712A">
      <w:pPr>
        <w:pStyle w:val="ListParagraph"/>
        <w:numPr>
          <w:ilvl w:val="0"/>
          <w:numId w:val="4"/>
        </w:numPr>
        <w:spacing w:after="0" w:line="240" w:lineRule="auto"/>
        <w:ind w:left="1080"/>
        <w:rPr>
          <w:rFonts w:ascii="Verdana" w:hAnsi="Verdana"/>
          <w:sz w:val="20"/>
          <w:szCs w:val="20"/>
        </w:rPr>
      </w:pPr>
      <w:r w:rsidRPr="001F78FE">
        <w:rPr>
          <w:rFonts w:ascii="Verdana" w:hAnsi="Verdana"/>
          <w:sz w:val="20"/>
          <w:szCs w:val="20"/>
        </w:rPr>
        <w:t xml:space="preserve">Efforts have been made and documented in the case record to place the child for adoption or with a suitable and willing relative and the child has been placed on a national adoption register; </w:t>
      </w:r>
    </w:p>
    <w:p w14:paraId="20769EC8" w14:textId="77777777" w:rsidR="00CA712A" w:rsidRDefault="00CA712A" w:rsidP="00CA712A">
      <w:pPr>
        <w:pStyle w:val="ListParagraph"/>
        <w:numPr>
          <w:ilvl w:val="0"/>
          <w:numId w:val="4"/>
        </w:numPr>
        <w:spacing w:after="0" w:line="240" w:lineRule="auto"/>
        <w:ind w:left="1080"/>
        <w:rPr>
          <w:rFonts w:ascii="Verdana" w:hAnsi="Verdana"/>
          <w:sz w:val="20"/>
          <w:szCs w:val="20"/>
        </w:rPr>
      </w:pPr>
      <w:r w:rsidRPr="001F78FE">
        <w:rPr>
          <w:rFonts w:ascii="Verdana" w:hAnsi="Verdana"/>
          <w:sz w:val="20"/>
          <w:szCs w:val="20"/>
        </w:rPr>
        <w:t>Other permanency goal options have been exhausted and are no longer appropriate due to the specific circumstances of the child;</w:t>
      </w:r>
    </w:p>
    <w:p w14:paraId="01B61548" w14:textId="77777777" w:rsidR="00CA712A" w:rsidRPr="00234C14" w:rsidRDefault="00CA712A" w:rsidP="00CA712A">
      <w:pPr>
        <w:pStyle w:val="ListParagraph"/>
        <w:numPr>
          <w:ilvl w:val="0"/>
          <w:numId w:val="4"/>
        </w:numPr>
        <w:spacing w:after="0" w:line="240" w:lineRule="auto"/>
        <w:ind w:left="1080"/>
        <w:rPr>
          <w:rFonts w:ascii="Verdana" w:hAnsi="Verdana"/>
          <w:sz w:val="20"/>
          <w:szCs w:val="20"/>
        </w:rPr>
      </w:pPr>
      <w:r w:rsidRPr="00234C14">
        <w:rPr>
          <w:rFonts w:ascii="Verdana" w:hAnsi="Verdana"/>
          <w:sz w:val="20"/>
          <w:szCs w:val="20"/>
        </w:rPr>
        <w:t>The appropriate DCBS staff has reviewed, approved, and documented that a goal of PPLA is in the best interest of the child.  This step should be completed before requesting that the court change the goal to PPLA;</w:t>
      </w:r>
    </w:p>
    <w:p w14:paraId="415B2E98" w14:textId="77777777" w:rsidR="00CA712A" w:rsidRDefault="00CA712A" w:rsidP="00CA712A">
      <w:pPr>
        <w:pStyle w:val="ListParagraph"/>
        <w:numPr>
          <w:ilvl w:val="0"/>
          <w:numId w:val="4"/>
        </w:numPr>
        <w:spacing w:after="0" w:line="240" w:lineRule="auto"/>
        <w:ind w:left="1080"/>
        <w:rPr>
          <w:rFonts w:ascii="Verdana" w:hAnsi="Verdana"/>
          <w:sz w:val="20"/>
          <w:szCs w:val="20"/>
        </w:rPr>
      </w:pPr>
      <w:r w:rsidRPr="00234C14">
        <w:rPr>
          <w:rFonts w:ascii="Verdana" w:hAnsi="Verdana"/>
          <w:sz w:val="20"/>
          <w:szCs w:val="20"/>
        </w:rPr>
        <w:t xml:space="preserve">The court has determined that another planned permanent living </w:t>
      </w:r>
      <w:r w:rsidRPr="001F78FE">
        <w:rPr>
          <w:rFonts w:ascii="Verdana" w:hAnsi="Verdana"/>
          <w:sz w:val="20"/>
          <w:szCs w:val="20"/>
        </w:rPr>
        <w:t>arrangement is in the best interest of the child;</w:t>
      </w:r>
    </w:p>
    <w:p w14:paraId="621742FA" w14:textId="77777777" w:rsidR="00CA712A" w:rsidRPr="00234C14" w:rsidRDefault="00CA712A" w:rsidP="00CA712A">
      <w:pPr>
        <w:pStyle w:val="ListParagraph"/>
        <w:numPr>
          <w:ilvl w:val="0"/>
          <w:numId w:val="4"/>
        </w:numPr>
        <w:spacing w:after="0" w:line="240" w:lineRule="auto"/>
        <w:ind w:left="1080"/>
        <w:rPr>
          <w:rFonts w:ascii="Verdana" w:hAnsi="Verdana"/>
          <w:sz w:val="20"/>
          <w:szCs w:val="20"/>
        </w:rPr>
      </w:pPr>
      <w:r w:rsidRPr="00234C14">
        <w:rPr>
          <w:rFonts w:ascii="Verdana" w:hAnsi="Verdana"/>
          <w:sz w:val="20"/>
          <w:szCs w:val="20"/>
        </w:rPr>
        <w:t xml:space="preserve">The child has formed psychological ties with those with whom the child lives and adoption </w:t>
      </w:r>
      <w:proofErr w:type="gramStart"/>
      <w:r w:rsidRPr="00234C14">
        <w:rPr>
          <w:rFonts w:ascii="Verdana" w:hAnsi="Verdana"/>
          <w:sz w:val="20"/>
          <w:szCs w:val="20"/>
        </w:rPr>
        <w:t>has been discussed</w:t>
      </w:r>
      <w:proofErr w:type="gramEnd"/>
      <w:r w:rsidRPr="00234C14">
        <w:rPr>
          <w:rFonts w:ascii="Verdana" w:hAnsi="Verdana"/>
          <w:sz w:val="20"/>
          <w:szCs w:val="20"/>
        </w:rPr>
        <w:t xml:space="preserve"> with the foster parent and there are no viable alternatives.  The foster parent and DCBS enter into a court-sanctioned written agreement regarding DCBS’s intention for the child to remain with the foster parent to provide a permanent living arrangement for the child;</w:t>
      </w:r>
    </w:p>
    <w:p w14:paraId="317165C9" w14:textId="77777777" w:rsidR="00CA712A" w:rsidRPr="00234C14" w:rsidRDefault="00CA712A" w:rsidP="00CA712A">
      <w:pPr>
        <w:pStyle w:val="ListParagraph"/>
        <w:numPr>
          <w:ilvl w:val="0"/>
          <w:numId w:val="16"/>
        </w:numPr>
        <w:spacing w:after="0" w:line="240" w:lineRule="auto"/>
        <w:rPr>
          <w:rFonts w:ascii="Verdana" w:hAnsi="Verdana"/>
          <w:sz w:val="20"/>
          <w:szCs w:val="20"/>
        </w:rPr>
      </w:pPr>
      <w:r w:rsidRPr="003C5DC2">
        <w:rPr>
          <w:rFonts w:ascii="Verdana" w:hAnsi="Verdana"/>
          <w:sz w:val="20"/>
          <w:szCs w:val="20"/>
        </w:rPr>
        <w:t xml:space="preserve">Seek approval from the DCBS Commissioner or designee prior to the establishment of a goal of PPLA for a child of any age placed with a private </w:t>
      </w:r>
      <w:r w:rsidRPr="00234C14">
        <w:rPr>
          <w:rFonts w:ascii="Verdana" w:hAnsi="Verdana"/>
          <w:sz w:val="20"/>
          <w:szCs w:val="20"/>
        </w:rPr>
        <w:t xml:space="preserve">child caring (PCC) agency.  This includes placements in residential care and other placements such as supports for community living (SCL) group </w:t>
      </w:r>
      <w:proofErr w:type="gramStart"/>
      <w:r w:rsidRPr="00234C14">
        <w:rPr>
          <w:rFonts w:ascii="Verdana" w:hAnsi="Verdana"/>
          <w:sz w:val="20"/>
          <w:szCs w:val="20"/>
        </w:rPr>
        <w:t>homes which are often referred to</w:t>
      </w:r>
      <w:proofErr w:type="gramEnd"/>
      <w:r w:rsidRPr="00234C14">
        <w:rPr>
          <w:rFonts w:ascii="Verdana" w:hAnsi="Verdana"/>
          <w:sz w:val="20"/>
          <w:szCs w:val="20"/>
        </w:rPr>
        <w:t xml:space="preserve"> as PCC placements. </w:t>
      </w:r>
    </w:p>
    <w:p w14:paraId="665A9840" w14:textId="77777777" w:rsidR="00CA712A" w:rsidRPr="00234C14" w:rsidRDefault="00CA712A" w:rsidP="00CA712A">
      <w:pPr>
        <w:pStyle w:val="ListParagraph"/>
        <w:numPr>
          <w:ilvl w:val="0"/>
          <w:numId w:val="5"/>
        </w:numPr>
        <w:spacing w:after="0" w:line="240" w:lineRule="auto"/>
        <w:ind w:left="1080"/>
        <w:rPr>
          <w:rFonts w:ascii="Verdana" w:hAnsi="Verdana"/>
          <w:sz w:val="20"/>
          <w:szCs w:val="20"/>
        </w:rPr>
      </w:pPr>
      <w:r w:rsidRPr="00234C14">
        <w:rPr>
          <w:rFonts w:ascii="Verdana" w:hAnsi="Verdana"/>
          <w:sz w:val="20"/>
          <w:szCs w:val="20"/>
        </w:rPr>
        <w:t xml:space="preserve">Approval must first be obtained from the SRA or designee who then submits the below documentation to the OOHC branch manager for review.  </w:t>
      </w:r>
    </w:p>
    <w:p w14:paraId="3C8FACFC" w14:textId="77777777" w:rsidR="00CA712A" w:rsidRPr="00234C14" w:rsidRDefault="00CA712A" w:rsidP="00CA712A">
      <w:pPr>
        <w:pStyle w:val="ListParagraph"/>
        <w:numPr>
          <w:ilvl w:val="0"/>
          <w:numId w:val="5"/>
        </w:numPr>
        <w:spacing w:after="0" w:line="240" w:lineRule="auto"/>
        <w:ind w:left="1080"/>
        <w:rPr>
          <w:rFonts w:ascii="Verdana" w:hAnsi="Verdana"/>
          <w:sz w:val="20"/>
          <w:szCs w:val="20"/>
        </w:rPr>
      </w:pPr>
      <w:r w:rsidRPr="00234C14">
        <w:rPr>
          <w:rFonts w:ascii="Verdana" w:hAnsi="Verdana"/>
          <w:sz w:val="20"/>
          <w:szCs w:val="20"/>
        </w:rPr>
        <w:t>The OOHC branch manager then submits the request to the DPP director as the designated approval authority for the DCBS commissioner.</w:t>
      </w:r>
    </w:p>
    <w:p w14:paraId="6EEC224D" w14:textId="77777777" w:rsidR="00CA712A" w:rsidRPr="00234C14" w:rsidRDefault="00CA712A" w:rsidP="00CA712A">
      <w:pPr>
        <w:pStyle w:val="ListParagraph"/>
        <w:numPr>
          <w:ilvl w:val="0"/>
          <w:numId w:val="16"/>
        </w:numPr>
        <w:spacing w:after="0" w:line="240" w:lineRule="auto"/>
        <w:rPr>
          <w:rFonts w:ascii="Verdana" w:hAnsi="Verdana"/>
          <w:sz w:val="20"/>
          <w:szCs w:val="20"/>
        </w:rPr>
      </w:pPr>
      <w:r w:rsidRPr="00234C14">
        <w:rPr>
          <w:rFonts w:ascii="Verdana" w:hAnsi="Verdana"/>
          <w:sz w:val="20"/>
          <w:szCs w:val="20"/>
        </w:rPr>
        <w:t xml:space="preserve">Seek approval from the DCBS SRA or designee prior to the establishment of a goal of PPLA for a child placed in a DCBS foster home, PCP foster home, or other placements such as SCL family home providers, where the placement has the same family structure as a foster home. </w:t>
      </w:r>
    </w:p>
    <w:p w14:paraId="73ECCD3E" w14:textId="77777777" w:rsidR="00CA712A" w:rsidRPr="00633585" w:rsidRDefault="00CA712A" w:rsidP="00CA712A">
      <w:pPr>
        <w:pStyle w:val="ListParagraph"/>
        <w:spacing w:after="0" w:line="240" w:lineRule="auto"/>
        <w:rPr>
          <w:rFonts w:ascii="Verdana" w:hAnsi="Verdana"/>
          <w:sz w:val="20"/>
          <w:szCs w:val="20"/>
        </w:rPr>
      </w:pPr>
    </w:p>
    <w:p w14:paraId="5E8ACBAB" w14:textId="77777777" w:rsidR="00CA712A" w:rsidRPr="007476D1" w:rsidRDefault="00CA712A" w:rsidP="00CA712A">
      <w:pPr>
        <w:spacing w:after="0" w:line="240" w:lineRule="auto"/>
        <w:ind w:left="360" w:hanging="360"/>
        <w:rPr>
          <w:rFonts w:ascii="Verdana" w:hAnsi="Verdana"/>
          <w:sz w:val="20"/>
          <w:szCs w:val="20"/>
        </w:rPr>
      </w:pPr>
    </w:p>
    <w:p w14:paraId="0DB43A9D" w14:textId="77777777" w:rsidR="00CA712A" w:rsidRDefault="00CA712A" w:rsidP="00CA712A">
      <w:pPr>
        <w:pStyle w:val="ListParagraph"/>
        <w:numPr>
          <w:ilvl w:val="0"/>
          <w:numId w:val="7"/>
        </w:numPr>
        <w:spacing w:after="0" w:line="240" w:lineRule="auto"/>
        <w:rPr>
          <w:rFonts w:ascii="Verdana" w:hAnsi="Verdana"/>
          <w:b/>
          <w:sz w:val="20"/>
          <w:szCs w:val="20"/>
        </w:rPr>
      </w:pPr>
      <w:r w:rsidRPr="00424862">
        <w:rPr>
          <w:rFonts w:ascii="Verdana" w:hAnsi="Verdana"/>
          <w:b/>
          <w:sz w:val="20"/>
          <w:szCs w:val="20"/>
        </w:rPr>
        <w:t xml:space="preserve">The SSW: </w:t>
      </w:r>
    </w:p>
    <w:p w14:paraId="56394431" w14:textId="77777777" w:rsidR="00CA712A" w:rsidRPr="003C5DC2" w:rsidRDefault="00CA712A" w:rsidP="00CA712A">
      <w:pPr>
        <w:pStyle w:val="ListParagraph"/>
        <w:numPr>
          <w:ilvl w:val="1"/>
          <w:numId w:val="16"/>
        </w:numPr>
        <w:spacing w:after="0" w:line="240" w:lineRule="auto"/>
        <w:ind w:left="1080"/>
        <w:rPr>
          <w:rFonts w:ascii="Verdana" w:hAnsi="Verdana"/>
          <w:b/>
          <w:sz w:val="20"/>
          <w:szCs w:val="20"/>
        </w:rPr>
      </w:pPr>
      <w:r w:rsidRPr="003C5DC2">
        <w:rPr>
          <w:rFonts w:ascii="Verdana" w:hAnsi="Verdana"/>
          <w:sz w:val="20"/>
          <w:szCs w:val="20"/>
        </w:rPr>
        <w:t xml:space="preserve">Completes the </w:t>
      </w:r>
      <w:r w:rsidRPr="003C5DC2">
        <w:rPr>
          <w:rFonts w:ascii="Verdana" w:hAnsi="Verdana"/>
          <w:sz w:val="20"/>
          <w:szCs w:val="20"/>
          <w:u w:val="single"/>
        </w:rPr>
        <w:t>DPP-201-PPLA Worksheet</w:t>
      </w:r>
      <w:r w:rsidRPr="003C5DC2">
        <w:rPr>
          <w:rFonts w:ascii="Verdana" w:hAnsi="Verdana"/>
          <w:sz w:val="20"/>
          <w:szCs w:val="20"/>
        </w:rPr>
        <w:t xml:space="preserve"> to document history and events that led to the recommendation of PPLA;</w:t>
      </w:r>
    </w:p>
    <w:p w14:paraId="6DF9FD9D" w14:textId="77777777" w:rsidR="00CA712A" w:rsidRPr="003C5DC2" w:rsidRDefault="00CA712A" w:rsidP="00CA712A">
      <w:pPr>
        <w:pStyle w:val="ListParagraph"/>
        <w:numPr>
          <w:ilvl w:val="1"/>
          <w:numId w:val="16"/>
        </w:numPr>
        <w:spacing w:after="0" w:line="240" w:lineRule="auto"/>
        <w:ind w:left="1080"/>
        <w:rPr>
          <w:rFonts w:ascii="Verdana" w:hAnsi="Verdana"/>
          <w:b/>
          <w:sz w:val="20"/>
          <w:szCs w:val="20"/>
        </w:rPr>
      </w:pPr>
      <w:r w:rsidRPr="003C5DC2">
        <w:rPr>
          <w:rFonts w:ascii="Verdana" w:hAnsi="Verdana"/>
          <w:sz w:val="20"/>
          <w:szCs w:val="20"/>
        </w:rPr>
        <w:t xml:space="preserve">Submits a memo to the </w:t>
      </w:r>
      <w:r w:rsidRPr="00234C14">
        <w:rPr>
          <w:rFonts w:ascii="Verdana" w:hAnsi="Verdana"/>
          <w:sz w:val="20"/>
          <w:szCs w:val="20"/>
        </w:rPr>
        <w:t xml:space="preserve">appropriate DCBS staff </w:t>
      </w:r>
      <w:r w:rsidRPr="003C5DC2">
        <w:rPr>
          <w:rFonts w:ascii="Verdana" w:hAnsi="Verdana"/>
          <w:sz w:val="20"/>
          <w:szCs w:val="20"/>
        </w:rPr>
        <w:t>outlining any supporting information and attaches the following:</w:t>
      </w:r>
    </w:p>
    <w:p w14:paraId="2A836CDE" w14:textId="77777777" w:rsidR="00CA712A" w:rsidRDefault="00CA712A" w:rsidP="00CA712A">
      <w:pPr>
        <w:pStyle w:val="ListParagraph"/>
        <w:numPr>
          <w:ilvl w:val="1"/>
          <w:numId w:val="4"/>
        </w:numPr>
        <w:spacing w:after="0" w:line="240" w:lineRule="auto"/>
        <w:rPr>
          <w:rFonts w:ascii="Verdana" w:hAnsi="Verdana"/>
          <w:sz w:val="20"/>
          <w:szCs w:val="20"/>
        </w:rPr>
      </w:pPr>
      <w:r w:rsidRPr="00A25048">
        <w:rPr>
          <w:rFonts w:ascii="Verdana" w:hAnsi="Verdana"/>
          <w:sz w:val="20"/>
          <w:szCs w:val="20"/>
          <w:u w:val="single"/>
        </w:rPr>
        <w:t>DPP-201-PPLA Worksheet</w:t>
      </w:r>
      <w:r w:rsidRPr="00424862">
        <w:rPr>
          <w:rFonts w:ascii="Verdana" w:hAnsi="Verdana"/>
          <w:sz w:val="20"/>
          <w:szCs w:val="20"/>
        </w:rPr>
        <w:t>;</w:t>
      </w:r>
    </w:p>
    <w:p w14:paraId="0EF44BCE" w14:textId="77777777" w:rsidR="00CA712A" w:rsidRDefault="00CA712A" w:rsidP="00CA712A">
      <w:pPr>
        <w:pStyle w:val="ListParagraph"/>
        <w:numPr>
          <w:ilvl w:val="1"/>
          <w:numId w:val="4"/>
        </w:numPr>
        <w:spacing w:after="0" w:line="240" w:lineRule="auto"/>
        <w:rPr>
          <w:rFonts w:ascii="Verdana" w:hAnsi="Verdana"/>
          <w:sz w:val="20"/>
          <w:szCs w:val="20"/>
        </w:rPr>
      </w:pPr>
      <w:r w:rsidRPr="00424862">
        <w:rPr>
          <w:rFonts w:ascii="Verdana" w:hAnsi="Verdana"/>
          <w:sz w:val="20"/>
          <w:szCs w:val="20"/>
        </w:rPr>
        <w:t>Placement log;</w:t>
      </w:r>
    </w:p>
    <w:p w14:paraId="4D0CD86E" w14:textId="77777777" w:rsidR="00CA712A" w:rsidRDefault="00CA712A" w:rsidP="00CA712A">
      <w:pPr>
        <w:pStyle w:val="ListParagraph"/>
        <w:numPr>
          <w:ilvl w:val="1"/>
          <w:numId w:val="4"/>
        </w:numPr>
        <w:spacing w:after="0" w:line="240" w:lineRule="auto"/>
        <w:rPr>
          <w:rFonts w:ascii="Verdana" w:hAnsi="Verdana"/>
          <w:sz w:val="20"/>
          <w:szCs w:val="20"/>
        </w:rPr>
      </w:pPr>
      <w:r w:rsidRPr="00424862">
        <w:rPr>
          <w:rFonts w:ascii="Verdana" w:hAnsi="Verdana"/>
          <w:sz w:val="20"/>
          <w:szCs w:val="20"/>
        </w:rPr>
        <w:t>Level of care assignment;</w:t>
      </w:r>
    </w:p>
    <w:p w14:paraId="00D7CF74" w14:textId="77777777" w:rsidR="00CA712A" w:rsidRDefault="00CA712A" w:rsidP="00CA712A">
      <w:pPr>
        <w:pStyle w:val="ListParagraph"/>
        <w:numPr>
          <w:ilvl w:val="1"/>
          <w:numId w:val="4"/>
        </w:numPr>
        <w:spacing w:after="0" w:line="240" w:lineRule="auto"/>
        <w:rPr>
          <w:rFonts w:ascii="Verdana" w:hAnsi="Verdana"/>
          <w:sz w:val="20"/>
          <w:szCs w:val="20"/>
        </w:rPr>
      </w:pPr>
      <w:r w:rsidRPr="00424862">
        <w:rPr>
          <w:rFonts w:ascii="Verdana" w:hAnsi="Verdana"/>
          <w:sz w:val="20"/>
          <w:szCs w:val="20"/>
        </w:rPr>
        <w:t>Documentation of foster parents</w:t>
      </w:r>
      <w:r>
        <w:rPr>
          <w:rFonts w:ascii="Verdana" w:hAnsi="Verdana"/>
          <w:sz w:val="20"/>
          <w:szCs w:val="20"/>
        </w:rPr>
        <w:t>’ commitment for placement; and</w:t>
      </w:r>
    </w:p>
    <w:p w14:paraId="723E404C" w14:textId="77777777" w:rsidR="00CA712A" w:rsidRDefault="00CA712A" w:rsidP="00CA712A">
      <w:pPr>
        <w:pStyle w:val="ListParagraph"/>
        <w:numPr>
          <w:ilvl w:val="1"/>
          <w:numId w:val="4"/>
        </w:numPr>
        <w:spacing w:after="0" w:line="240" w:lineRule="auto"/>
        <w:rPr>
          <w:rFonts w:ascii="Verdana" w:hAnsi="Verdana"/>
          <w:sz w:val="20"/>
          <w:szCs w:val="20"/>
        </w:rPr>
      </w:pPr>
      <w:r w:rsidRPr="00424862">
        <w:rPr>
          <w:rFonts w:ascii="Verdana" w:hAnsi="Verdana"/>
          <w:sz w:val="20"/>
          <w:szCs w:val="20"/>
        </w:rPr>
        <w:t>Written recommendation from the child’s therapist for a goal change to PPLA, if applicable.</w:t>
      </w:r>
    </w:p>
    <w:p w14:paraId="5935956D" w14:textId="77777777" w:rsidR="00CA712A" w:rsidRDefault="00CA712A" w:rsidP="00CA712A">
      <w:pPr>
        <w:pStyle w:val="ListParagraph"/>
        <w:numPr>
          <w:ilvl w:val="1"/>
          <w:numId w:val="16"/>
        </w:numPr>
        <w:spacing w:after="0" w:line="240" w:lineRule="auto"/>
        <w:ind w:left="1080"/>
        <w:rPr>
          <w:rFonts w:ascii="Verdana" w:hAnsi="Verdana"/>
          <w:sz w:val="20"/>
          <w:szCs w:val="20"/>
        </w:rPr>
      </w:pPr>
      <w:r w:rsidRPr="003C5DC2">
        <w:rPr>
          <w:rFonts w:ascii="Verdana" w:hAnsi="Verdana"/>
          <w:sz w:val="20"/>
          <w:szCs w:val="20"/>
        </w:rPr>
        <w:t>Must provide documentation when approving the plan for youth age sixteen (16) and above, at eac</w:t>
      </w:r>
      <w:r>
        <w:rPr>
          <w:rFonts w:ascii="Verdana" w:hAnsi="Verdana"/>
          <w:sz w:val="20"/>
          <w:szCs w:val="20"/>
        </w:rPr>
        <w:t>h permanency hearing,</w:t>
      </w:r>
      <w:r w:rsidRPr="003C5DC2">
        <w:rPr>
          <w:rFonts w:ascii="Verdana" w:hAnsi="Verdana"/>
          <w:sz w:val="20"/>
          <w:szCs w:val="20"/>
        </w:rPr>
        <w:t xml:space="preserve"> of intensive, ongoing, unsuccessful efforts made to return the child home or secure a placement for the child with a fit and willing relative (including adult siblings), a legal guardian or an adoptive parent, including thorough efforts that utilize search technology (including social media) to find biological family members for the children (Voice for Adoption, Preventing Sex Trafficking and Strengthening Families Act, 2015);</w:t>
      </w:r>
    </w:p>
    <w:p w14:paraId="77B258AD" w14:textId="77777777" w:rsidR="00CA712A" w:rsidRPr="00234C14" w:rsidRDefault="00CA712A" w:rsidP="00CA712A">
      <w:pPr>
        <w:pStyle w:val="ListParagraph"/>
        <w:numPr>
          <w:ilvl w:val="1"/>
          <w:numId w:val="16"/>
        </w:numPr>
        <w:spacing w:after="0" w:line="240" w:lineRule="auto"/>
        <w:ind w:left="1080"/>
        <w:rPr>
          <w:rFonts w:ascii="Verdana" w:hAnsi="Verdana"/>
          <w:sz w:val="20"/>
          <w:szCs w:val="20"/>
        </w:rPr>
      </w:pPr>
      <w:r w:rsidRPr="003C5DC2">
        <w:rPr>
          <w:rFonts w:ascii="Verdana" w:hAnsi="Verdana"/>
          <w:sz w:val="20"/>
          <w:szCs w:val="20"/>
        </w:rPr>
        <w:t xml:space="preserve">Establishes PPLA as the goal in the case </w:t>
      </w:r>
      <w:r w:rsidRPr="00234C14">
        <w:rPr>
          <w:rFonts w:ascii="Verdana" w:hAnsi="Verdana"/>
          <w:sz w:val="20"/>
          <w:szCs w:val="20"/>
        </w:rPr>
        <w:t>plan for children placed in DCBS or PCP foster homes only after the SRA or designee and the court have approved this goal for a child;</w:t>
      </w:r>
    </w:p>
    <w:p w14:paraId="1000DC23" w14:textId="77777777" w:rsidR="00CA712A" w:rsidRPr="00234C14" w:rsidRDefault="00CA712A" w:rsidP="00CA712A">
      <w:pPr>
        <w:pStyle w:val="ListParagraph"/>
        <w:numPr>
          <w:ilvl w:val="1"/>
          <w:numId w:val="16"/>
        </w:numPr>
        <w:spacing w:after="0" w:line="240" w:lineRule="auto"/>
        <w:ind w:left="1080"/>
        <w:rPr>
          <w:rFonts w:ascii="Verdana" w:hAnsi="Verdana"/>
          <w:sz w:val="20"/>
          <w:szCs w:val="20"/>
        </w:rPr>
      </w:pPr>
      <w:r w:rsidRPr="00234C14">
        <w:rPr>
          <w:rFonts w:ascii="Verdana" w:hAnsi="Verdana"/>
          <w:sz w:val="20"/>
          <w:szCs w:val="20"/>
        </w:rPr>
        <w:t xml:space="preserve">Establishes PPLA as the goal in the case plan for children placed in PCC, residential, or other non-foster home placements only after the SRA or designee, the OOHC branch manager, the DPP director as the DCBS </w:t>
      </w:r>
      <w:proofErr w:type="spellStart"/>
      <w:r w:rsidRPr="00234C14">
        <w:rPr>
          <w:rFonts w:ascii="Verdana" w:hAnsi="Verdana"/>
          <w:sz w:val="20"/>
          <w:szCs w:val="20"/>
        </w:rPr>
        <w:t>commisioner’s</w:t>
      </w:r>
      <w:proofErr w:type="spellEnd"/>
      <w:r w:rsidRPr="00234C14">
        <w:rPr>
          <w:rFonts w:ascii="Verdana" w:hAnsi="Verdana"/>
          <w:sz w:val="20"/>
          <w:szCs w:val="20"/>
        </w:rPr>
        <w:t xml:space="preserve"> designee, and the court have approved this goal for a child; </w:t>
      </w:r>
    </w:p>
    <w:p w14:paraId="0C09E4CA" w14:textId="77777777" w:rsidR="00CA712A" w:rsidRDefault="00CA712A" w:rsidP="00CA712A">
      <w:pPr>
        <w:pStyle w:val="ListParagraph"/>
        <w:numPr>
          <w:ilvl w:val="1"/>
          <w:numId w:val="16"/>
        </w:numPr>
        <w:spacing w:after="0" w:line="240" w:lineRule="auto"/>
        <w:ind w:left="1080"/>
        <w:rPr>
          <w:rFonts w:ascii="Verdana" w:hAnsi="Verdana"/>
          <w:sz w:val="20"/>
          <w:szCs w:val="20"/>
        </w:rPr>
      </w:pPr>
      <w:r w:rsidRPr="00234C14">
        <w:rPr>
          <w:rFonts w:ascii="Verdana" w:hAnsi="Verdana"/>
          <w:sz w:val="20"/>
          <w:szCs w:val="20"/>
        </w:rPr>
        <w:t xml:space="preserve">Develops with the child and caregiver an </w:t>
      </w:r>
      <w:r w:rsidRPr="00234C14">
        <w:rPr>
          <w:rFonts w:ascii="Verdana" w:hAnsi="Verdana"/>
          <w:sz w:val="20"/>
          <w:szCs w:val="20"/>
          <w:u w:val="single"/>
        </w:rPr>
        <w:t xml:space="preserve">Agreement for Planned </w:t>
      </w:r>
      <w:r w:rsidRPr="008D3211">
        <w:rPr>
          <w:rFonts w:ascii="Verdana" w:hAnsi="Verdana"/>
          <w:sz w:val="20"/>
          <w:szCs w:val="20"/>
          <w:u w:val="single"/>
        </w:rPr>
        <w:t>Permanent Living Arrangem</w:t>
      </w:r>
      <w:r>
        <w:rPr>
          <w:rFonts w:ascii="Verdana" w:hAnsi="Verdana"/>
          <w:sz w:val="20"/>
          <w:szCs w:val="20"/>
          <w:u w:val="single"/>
        </w:rPr>
        <w:t>ent</w:t>
      </w:r>
      <w:r w:rsidRPr="003C5DC2">
        <w:rPr>
          <w:rFonts w:ascii="Verdana" w:hAnsi="Verdana"/>
          <w:sz w:val="20"/>
          <w:szCs w:val="20"/>
        </w:rPr>
        <w:t xml:space="preserve"> and a copy is filed in the case record;  </w:t>
      </w:r>
    </w:p>
    <w:p w14:paraId="729AC417" w14:textId="77777777" w:rsidR="00CA712A" w:rsidRDefault="00CA712A" w:rsidP="00CA712A">
      <w:pPr>
        <w:pStyle w:val="ListParagraph"/>
        <w:numPr>
          <w:ilvl w:val="1"/>
          <w:numId w:val="16"/>
        </w:numPr>
        <w:spacing w:after="0" w:line="240" w:lineRule="auto"/>
        <w:ind w:left="1080"/>
        <w:rPr>
          <w:rFonts w:ascii="Verdana" w:hAnsi="Verdana"/>
          <w:sz w:val="20"/>
          <w:szCs w:val="20"/>
        </w:rPr>
      </w:pPr>
      <w:r w:rsidRPr="003C5DC2">
        <w:rPr>
          <w:rFonts w:ascii="Verdana" w:hAnsi="Verdana"/>
          <w:sz w:val="20"/>
          <w:szCs w:val="20"/>
        </w:rPr>
        <w:t>Encourages continued participation by family membe</w:t>
      </w:r>
      <w:r>
        <w:rPr>
          <w:rFonts w:ascii="Verdana" w:hAnsi="Verdana"/>
          <w:sz w:val="20"/>
          <w:szCs w:val="20"/>
        </w:rPr>
        <w:t xml:space="preserve">rs in case conferences, reviews, </w:t>
      </w:r>
      <w:r w:rsidRPr="003C5DC2">
        <w:rPr>
          <w:rFonts w:ascii="Verdana" w:hAnsi="Verdana"/>
          <w:sz w:val="20"/>
          <w:szCs w:val="20"/>
        </w:rPr>
        <w:t xml:space="preserve">and ongoing services even when the permanency goal is changed to PPLA pursuant to KRS 620.180 (2)(a); </w:t>
      </w:r>
    </w:p>
    <w:p w14:paraId="366194BA" w14:textId="77777777" w:rsidR="00CA712A" w:rsidRDefault="00CA712A" w:rsidP="00CA712A">
      <w:pPr>
        <w:pStyle w:val="ListParagraph"/>
        <w:numPr>
          <w:ilvl w:val="1"/>
          <w:numId w:val="16"/>
        </w:numPr>
        <w:spacing w:after="0" w:line="240" w:lineRule="auto"/>
        <w:ind w:left="1080"/>
        <w:rPr>
          <w:rFonts w:ascii="Verdana" w:hAnsi="Verdana"/>
          <w:sz w:val="20"/>
          <w:szCs w:val="20"/>
        </w:rPr>
      </w:pPr>
      <w:r w:rsidRPr="00415A00">
        <w:rPr>
          <w:rFonts w:ascii="Verdana" w:hAnsi="Verdana"/>
          <w:sz w:val="20"/>
          <w:szCs w:val="20"/>
        </w:rPr>
        <w:t>Sends notification of case conferences and reviews to family members, keeping such documentation in the case record even when the family refuses to participate;</w:t>
      </w:r>
    </w:p>
    <w:p w14:paraId="58936C79" w14:textId="77777777" w:rsidR="00CA712A" w:rsidRDefault="00CA712A" w:rsidP="00CA712A">
      <w:pPr>
        <w:pStyle w:val="ListParagraph"/>
        <w:numPr>
          <w:ilvl w:val="1"/>
          <w:numId w:val="16"/>
        </w:numPr>
        <w:spacing w:after="0" w:line="240" w:lineRule="auto"/>
        <w:ind w:left="1080"/>
        <w:rPr>
          <w:rFonts w:ascii="Verdana" w:hAnsi="Verdana"/>
          <w:sz w:val="20"/>
          <w:szCs w:val="20"/>
        </w:rPr>
      </w:pPr>
      <w:r w:rsidRPr="00234C14">
        <w:rPr>
          <w:rFonts w:ascii="Verdana" w:hAnsi="Verdana"/>
          <w:sz w:val="20"/>
          <w:szCs w:val="20"/>
        </w:rPr>
        <w:t xml:space="preserve">Continues to provide concurrent planning services for a </w:t>
      </w:r>
      <w:proofErr w:type="gramStart"/>
      <w:r w:rsidRPr="00234C14">
        <w:rPr>
          <w:rFonts w:ascii="Verdana" w:hAnsi="Verdana"/>
          <w:sz w:val="20"/>
          <w:szCs w:val="20"/>
        </w:rPr>
        <w:t>child(</w:t>
      </w:r>
      <w:proofErr w:type="spellStart"/>
      <w:proofErr w:type="gramEnd"/>
      <w:r w:rsidRPr="00234C14">
        <w:rPr>
          <w:rFonts w:ascii="Verdana" w:hAnsi="Verdana"/>
          <w:sz w:val="20"/>
          <w:szCs w:val="20"/>
        </w:rPr>
        <w:t>ren</w:t>
      </w:r>
      <w:proofErr w:type="spellEnd"/>
      <w:r w:rsidRPr="00234C14">
        <w:rPr>
          <w:rFonts w:ascii="Verdana" w:hAnsi="Verdana"/>
          <w:sz w:val="20"/>
          <w:szCs w:val="20"/>
        </w:rPr>
        <w:t xml:space="preserve">) with a goal of PPLA.  Ongoing efforts to reunify the family or secure placement with an appropriate relative, legal guardian, fictive kin, or adoptive parent should continue.  Any requests for an exception or modification to offering ongoing services to family members must be approved by written </w:t>
      </w:r>
      <w:r w:rsidRPr="00415A00">
        <w:rPr>
          <w:rFonts w:ascii="Verdana" w:hAnsi="Verdana"/>
          <w:sz w:val="20"/>
          <w:szCs w:val="20"/>
        </w:rPr>
        <w:t>memorandum to the SRA or designee, outlining the worker’s continued efforts to maintain monthly ongoing visits with the family even though the child’s permanency</w:t>
      </w:r>
      <w:r>
        <w:rPr>
          <w:rFonts w:ascii="Verdana" w:hAnsi="Verdana"/>
          <w:sz w:val="20"/>
          <w:szCs w:val="20"/>
        </w:rPr>
        <w:t xml:space="preserve"> goal has been changed to PPLA; and</w:t>
      </w:r>
    </w:p>
    <w:p w14:paraId="2AB5540C" w14:textId="77777777" w:rsidR="00CA712A" w:rsidRPr="00415A00" w:rsidRDefault="00CA712A" w:rsidP="00CA712A">
      <w:pPr>
        <w:pStyle w:val="ListParagraph"/>
        <w:numPr>
          <w:ilvl w:val="1"/>
          <w:numId w:val="16"/>
        </w:numPr>
        <w:spacing w:after="0" w:line="240" w:lineRule="auto"/>
        <w:ind w:left="1080"/>
        <w:rPr>
          <w:rFonts w:ascii="Verdana" w:hAnsi="Verdana"/>
          <w:sz w:val="20"/>
          <w:szCs w:val="20"/>
        </w:rPr>
      </w:pPr>
      <w:r w:rsidRPr="00415A00">
        <w:rPr>
          <w:rFonts w:ascii="Verdana" w:hAnsi="Verdana"/>
          <w:sz w:val="20"/>
          <w:szCs w:val="20"/>
        </w:rPr>
        <w:t>May request an exception or modification in those cases where:</w:t>
      </w:r>
    </w:p>
    <w:p w14:paraId="09660E07" w14:textId="77777777" w:rsidR="00CA712A" w:rsidRDefault="00CA712A" w:rsidP="00CA712A">
      <w:pPr>
        <w:pStyle w:val="ListParagraph"/>
        <w:numPr>
          <w:ilvl w:val="0"/>
          <w:numId w:val="17"/>
        </w:numPr>
        <w:spacing w:after="0" w:line="240" w:lineRule="auto"/>
        <w:ind w:left="1440"/>
        <w:rPr>
          <w:rFonts w:ascii="Verdana" w:hAnsi="Verdana"/>
          <w:sz w:val="20"/>
          <w:szCs w:val="20"/>
        </w:rPr>
      </w:pPr>
      <w:r>
        <w:rPr>
          <w:rFonts w:ascii="Verdana" w:hAnsi="Verdana"/>
          <w:sz w:val="20"/>
          <w:szCs w:val="20"/>
        </w:rPr>
        <w:t xml:space="preserve">The parent(s) refuse </w:t>
      </w:r>
      <w:r w:rsidRPr="00A25048">
        <w:rPr>
          <w:rFonts w:ascii="Verdana" w:hAnsi="Verdana"/>
          <w:sz w:val="20"/>
          <w:szCs w:val="20"/>
        </w:rPr>
        <w:t>services; and</w:t>
      </w:r>
    </w:p>
    <w:p w14:paraId="2B34E8D4" w14:textId="77777777" w:rsidR="00CA712A" w:rsidRPr="00A25048" w:rsidRDefault="00CA712A" w:rsidP="00CA712A">
      <w:pPr>
        <w:pStyle w:val="ListParagraph"/>
        <w:numPr>
          <w:ilvl w:val="0"/>
          <w:numId w:val="17"/>
        </w:numPr>
        <w:spacing w:after="0" w:line="240" w:lineRule="auto"/>
        <w:ind w:left="1440"/>
        <w:rPr>
          <w:rFonts w:ascii="Verdana" w:hAnsi="Verdana"/>
          <w:sz w:val="20"/>
          <w:szCs w:val="20"/>
        </w:rPr>
      </w:pPr>
      <w:proofErr w:type="gramStart"/>
      <w:r w:rsidRPr="00A25048">
        <w:rPr>
          <w:rFonts w:ascii="Verdana" w:hAnsi="Verdana"/>
          <w:sz w:val="20"/>
          <w:szCs w:val="20"/>
        </w:rPr>
        <w:t>There are no other children in the home that require ongoing or protective services.</w:t>
      </w:r>
      <w:proofErr w:type="gramEnd"/>
    </w:p>
    <w:p w14:paraId="27D4CF07" w14:textId="77777777" w:rsidR="00CA712A" w:rsidRPr="005360D4" w:rsidRDefault="00CA712A" w:rsidP="00CA712A">
      <w:pPr>
        <w:pStyle w:val="ListParagraph"/>
        <w:spacing w:after="0" w:line="240" w:lineRule="auto"/>
        <w:rPr>
          <w:rFonts w:ascii="Verdana" w:hAnsi="Verdana"/>
          <w:sz w:val="20"/>
          <w:szCs w:val="20"/>
        </w:rPr>
      </w:pPr>
    </w:p>
    <w:p w14:paraId="2A171A5C" w14:textId="77777777" w:rsidR="00CA712A" w:rsidRPr="007476D1" w:rsidRDefault="00CA712A" w:rsidP="00CA712A">
      <w:pPr>
        <w:spacing w:after="0" w:line="240" w:lineRule="auto"/>
        <w:ind w:left="360" w:hanging="360"/>
        <w:rPr>
          <w:rFonts w:ascii="Verdana" w:hAnsi="Verdana"/>
          <w:sz w:val="20"/>
          <w:szCs w:val="20"/>
        </w:rPr>
      </w:pPr>
    </w:p>
    <w:p w14:paraId="535AF497" w14:textId="77777777" w:rsidR="00CA712A" w:rsidRPr="00A25048" w:rsidRDefault="00CA712A" w:rsidP="00CA712A">
      <w:pPr>
        <w:pStyle w:val="ListParagraph"/>
        <w:numPr>
          <w:ilvl w:val="0"/>
          <w:numId w:val="8"/>
        </w:numPr>
        <w:spacing w:after="0" w:line="240" w:lineRule="auto"/>
        <w:rPr>
          <w:rFonts w:ascii="Verdana" w:hAnsi="Verdana"/>
          <w:b/>
          <w:sz w:val="20"/>
          <w:szCs w:val="20"/>
        </w:rPr>
      </w:pPr>
      <w:r w:rsidRPr="00A25048">
        <w:rPr>
          <w:rFonts w:ascii="Verdana" w:hAnsi="Verdana"/>
          <w:b/>
          <w:sz w:val="20"/>
          <w:szCs w:val="20"/>
        </w:rPr>
        <w:t xml:space="preserve">The SRA or designee: </w:t>
      </w:r>
    </w:p>
    <w:p w14:paraId="63663565" w14:textId="77777777" w:rsidR="00CA712A" w:rsidRPr="007476D1" w:rsidRDefault="00CA712A" w:rsidP="00CA712A">
      <w:pPr>
        <w:pStyle w:val="ListParagraph"/>
        <w:numPr>
          <w:ilvl w:val="0"/>
          <w:numId w:val="18"/>
        </w:numPr>
        <w:spacing w:after="0" w:line="240" w:lineRule="auto"/>
        <w:rPr>
          <w:rFonts w:ascii="Verdana" w:hAnsi="Verdana"/>
          <w:sz w:val="20"/>
          <w:szCs w:val="20"/>
        </w:rPr>
      </w:pPr>
      <w:r w:rsidRPr="007476D1">
        <w:rPr>
          <w:rFonts w:ascii="Verdana" w:hAnsi="Verdana"/>
          <w:sz w:val="20"/>
          <w:szCs w:val="20"/>
        </w:rPr>
        <w:t>Declines the exception;</w:t>
      </w:r>
    </w:p>
    <w:p w14:paraId="631B5D26" w14:textId="77777777" w:rsidR="00CA712A" w:rsidRPr="007476D1" w:rsidRDefault="00CA712A" w:rsidP="00CA712A">
      <w:pPr>
        <w:pStyle w:val="ListParagraph"/>
        <w:numPr>
          <w:ilvl w:val="0"/>
          <w:numId w:val="18"/>
        </w:numPr>
        <w:spacing w:after="0" w:line="240" w:lineRule="auto"/>
        <w:rPr>
          <w:rFonts w:ascii="Verdana" w:hAnsi="Verdana"/>
          <w:sz w:val="20"/>
          <w:szCs w:val="20"/>
        </w:rPr>
      </w:pPr>
      <w:r w:rsidRPr="007476D1">
        <w:rPr>
          <w:rFonts w:ascii="Verdana" w:hAnsi="Verdana"/>
          <w:sz w:val="20"/>
          <w:szCs w:val="20"/>
        </w:rPr>
        <w:t xml:space="preserve">Grants the exception; or </w:t>
      </w:r>
    </w:p>
    <w:p w14:paraId="2BD16581" w14:textId="77777777" w:rsidR="00CA712A" w:rsidRPr="007476D1" w:rsidRDefault="00CA712A" w:rsidP="00CA712A">
      <w:pPr>
        <w:pStyle w:val="ListParagraph"/>
        <w:numPr>
          <w:ilvl w:val="0"/>
          <w:numId w:val="18"/>
        </w:numPr>
        <w:spacing w:after="0" w:line="240" w:lineRule="auto"/>
        <w:rPr>
          <w:rFonts w:ascii="Verdana" w:hAnsi="Verdana"/>
          <w:sz w:val="20"/>
          <w:szCs w:val="20"/>
        </w:rPr>
      </w:pPr>
      <w:r w:rsidRPr="007476D1">
        <w:rPr>
          <w:rFonts w:ascii="Verdana" w:hAnsi="Verdana"/>
          <w:sz w:val="20"/>
          <w:szCs w:val="20"/>
        </w:rPr>
        <w:t>Grants a modification to the ongoing monthly visits with the family, if contact does not cease entirely.</w:t>
      </w:r>
    </w:p>
    <w:p w14:paraId="1B2FD284" w14:textId="77777777" w:rsidR="00CA712A" w:rsidRPr="007476D1" w:rsidRDefault="00CA712A" w:rsidP="00CA712A">
      <w:pPr>
        <w:spacing w:after="0" w:line="240" w:lineRule="auto"/>
        <w:ind w:left="360" w:hanging="360"/>
        <w:rPr>
          <w:rFonts w:ascii="Verdana" w:hAnsi="Verdana"/>
          <w:sz w:val="20"/>
          <w:szCs w:val="20"/>
        </w:rPr>
      </w:pPr>
    </w:p>
    <w:p w14:paraId="14ABE4D4" w14:textId="77777777" w:rsidR="00CA712A" w:rsidRDefault="00CA712A" w:rsidP="00CA712A">
      <w:pPr>
        <w:pStyle w:val="ListParagraph"/>
        <w:spacing w:after="0" w:line="240" w:lineRule="auto"/>
        <w:ind w:left="360"/>
        <w:rPr>
          <w:rFonts w:ascii="Verdana" w:hAnsi="Verdana"/>
          <w:b/>
          <w:sz w:val="20"/>
          <w:szCs w:val="20"/>
        </w:rPr>
      </w:pPr>
    </w:p>
    <w:p w14:paraId="21764873" w14:textId="77777777" w:rsidR="00CA712A" w:rsidRPr="007476D1" w:rsidRDefault="00CA712A" w:rsidP="00CA712A">
      <w:pPr>
        <w:spacing w:after="0" w:line="240" w:lineRule="auto"/>
        <w:rPr>
          <w:rFonts w:ascii="Verdana" w:hAnsi="Verdana"/>
          <w:b/>
          <w:sz w:val="20"/>
          <w:szCs w:val="20"/>
        </w:rPr>
      </w:pPr>
      <w:r w:rsidRPr="007476D1">
        <w:rPr>
          <w:rFonts w:ascii="Verdana" w:hAnsi="Verdana"/>
          <w:b/>
          <w:sz w:val="20"/>
          <w:szCs w:val="20"/>
        </w:rPr>
        <w:t>Legal Guardianship</w:t>
      </w:r>
    </w:p>
    <w:p w14:paraId="51C6166E" w14:textId="77777777" w:rsidR="00CA712A" w:rsidRPr="00234C14" w:rsidRDefault="00CA712A" w:rsidP="00CA712A">
      <w:pPr>
        <w:pStyle w:val="ListParagraph"/>
        <w:numPr>
          <w:ilvl w:val="0"/>
          <w:numId w:val="3"/>
        </w:numPr>
        <w:spacing w:after="0" w:line="240" w:lineRule="auto"/>
        <w:ind w:left="360"/>
        <w:rPr>
          <w:rFonts w:ascii="Verdana" w:hAnsi="Verdana"/>
          <w:sz w:val="20"/>
          <w:szCs w:val="20"/>
        </w:rPr>
      </w:pPr>
      <w:r w:rsidRPr="00234C14">
        <w:rPr>
          <w:rFonts w:ascii="Verdana" w:hAnsi="Verdana"/>
          <w:sz w:val="20"/>
          <w:szCs w:val="20"/>
        </w:rPr>
        <w:t xml:space="preserve">Guardianship is not a goal that </w:t>
      </w:r>
      <w:proofErr w:type="gramStart"/>
      <w:r w:rsidRPr="00234C14">
        <w:rPr>
          <w:rFonts w:ascii="Verdana" w:hAnsi="Verdana"/>
          <w:sz w:val="20"/>
          <w:szCs w:val="20"/>
        </w:rPr>
        <w:t>may be selected</w:t>
      </w:r>
      <w:proofErr w:type="gramEnd"/>
      <w:r w:rsidRPr="00234C14">
        <w:rPr>
          <w:rFonts w:ascii="Verdana" w:hAnsi="Verdana"/>
          <w:sz w:val="20"/>
          <w:szCs w:val="20"/>
        </w:rPr>
        <w:t xml:space="preserve"> for case planning purposes.  However, throughout SOP there are references to legal guardianship placement, as this permanency goal </w:t>
      </w:r>
      <w:proofErr w:type="gramStart"/>
      <w:r w:rsidRPr="00234C14">
        <w:rPr>
          <w:rFonts w:ascii="Verdana" w:hAnsi="Verdana"/>
          <w:sz w:val="20"/>
          <w:szCs w:val="20"/>
        </w:rPr>
        <w:t>is recognized</w:t>
      </w:r>
      <w:proofErr w:type="gramEnd"/>
      <w:r w:rsidRPr="00234C14">
        <w:rPr>
          <w:rFonts w:ascii="Verdana" w:hAnsi="Verdana"/>
          <w:sz w:val="20"/>
          <w:szCs w:val="20"/>
        </w:rPr>
        <w:t xml:space="preserve"> in federal legislation.  Kentucky does not currently have a federal title IV-E guardianship assistance program.  </w:t>
      </w:r>
    </w:p>
    <w:p w14:paraId="37574BB5" w14:textId="77777777" w:rsidR="00CA712A" w:rsidRPr="00D7322F" w:rsidRDefault="00CA712A" w:rsidP="00CA712A"/>
    <w:p w14:paraId="647D4A18" w14:textId="77777777" w:rsidR="00116CBB" w:rsidRPr="00CA712A" w:rsidRDefault="00116CBB" w:rsidP="00CA712A">
      <w:bookmarkStart w:id="0" w:name="_GoBack"/>
      <w:bookmarkEnd w:id="0"/>
    </w:p>
    <w:sectPr w:rsidR="00116CBB" w:rsidRPr="00CA712A" w:rsidSect="00E11D7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71BC" w14:textId="77777777" w:rsidR="00000000" w:rsidRDefault="00CA712A">
      <w:pPr>
        <w:spacing w:after="0" w:line="240" w:lineRule="auto"/>
      </w:pPr>
      <w:r>
        <w:separator/>
      </w:r>
    </w:p>
  </w:endnote>
  <w:endnote w:type="continuationSeparator" w:id="0">
    <w:p w14:paraId="524E78D5" w14:textId="77777777" w:rsidR="00000000" w:rsidRDefault="00CA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8FC2" w14:textId="77777777" w:rsidR="00000000" w:rsidRDefault="00CA712A">
      <w:pPr>
        <w:spacing w:after="0" w:line="240" w:lineRule="auto"/>
      </w:pPr>
      <w:r>
        <w:separator/>
      </w:r>
    </w:p>
  </w:footnote>
  <w:footnote w:type="continuationSeparator" w:id="0">
    <w:p w14:paraId="2AB459CF" w14:textId="77777777" w:rsidR="00000000" w:rsidRDefault="00CA7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0BC8" w14:textId="77777777" w:rsidR="002C36A7" w:rsidRDefault="00D7322F">
    <w:pPr>
      <w:pStyle w:val="Header"/>
    </w:pPr>
    <w:r>
      <w:t>R. 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8B0CB1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F08C00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412E8E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7F203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4A2FD5"/>
    <w:multiLevelType w:val="hybridMultilevel"/>
    <w:tmpl w:val="00505B70"/>
    <w:lvl w:ilvl="0" w:tplc="41EC8BA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6405E3"/>
    <w:multiLevelType w:val="hybridMultilevel"/>
    <w:tmpl w:val="103406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4893"/>
    <w:multiLevelType w:val="multilevel"/>
    <w:tmpl w:val="D78E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105DA"/>
    <w:multiLevelType w:val="hybridMultilevel"/>
    <w:tmpl w:val="9BF8E402"/>
    <w:lvl w:ilvl="0" w:tplc="E8AE11B2">
      <w:start w:val="1"/>
      <w:numFmt w:val="upperLetter"/>
      <w:lvlText w:val="%1."/>
      <w:lvlJc w:val="left"/>
      <w:pPr>
        <w:ind w:left="1080" w:hanging="360"/>
      </w:pPr>
      <w:rPr>
        <w:b w:val="0"/>
      </w:rPr>
    </w:lvl>
    <w:lvl w:ilvl="1" w:tplc="A59AB6B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B49EE"/>
    <w:multiLevelType w:val="hybridMultilevel"/>
    <w:tmpl w:val="A1163AA6"/>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15">
      <w:start w:val="1"/>
      <w:numFmt w:val="upp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3700DC"/>
    <w:multiLevelType w:val="hybridMultilevel"/>
    <w:tmpl w:val="B852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43944"/>
    <w:multiLevelType w:val="hybridMultilevel"/>
    <w:tmpl w:val="2758BAF2"/>
    <w:lvl w:ilvl="0" w:tplc="0409000F">
      <w:start w:val="1"/>
      <w:numFmt w:val="decimal"/>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CE368D"/>
    <w:multiLevelType w:val="hybridMultilevel"/>
    <w:tmpl w:val="F95E2E5E"/>
    <w:lvl w:ilvl="0" w:tplc="4D0411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067"/>
    <w:multiLevelType w:val="hybridMultilevel"/>
    <w:tmpl w:val="E50A4F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655A53"/>
    <w:multiLevelType w:val="hybridMultilevel"/>
    <w:tmpl w:val="01D493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610C2"/>
    <w:multiLevelType w:val="hybridMultilevel"/>
    <w:tmpl w:val="784205B4"/>
    <w:lvl w:ilvl="0" w:tplc="0400F54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E12E9E"/>
    <w:multiLevelType w:val="hybridMultilevel"/>
    <w:tmpl w:val="38D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4CF"/>
    <w:multiLevelType w:val="hybridMultilevel"/>
    <w:tmpl w:val="91F02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722D0"/>
    <w:multiLevelType w:val="hybridMultilevel"/>
    <w:tmpl w:val="70E0CE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8E2CEF"/>
    <w:multiLevelType w:val="hybridMultilevel"/>
    <w:tmpl w:val="0508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21A41"/>
    <w:multiLevelType w:val="hybridMultilevel"/>
    <w:tmpl w:val="ABA0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12D4"/>
    <w:multiLevelType w:val="hybridMultilevel"/>
    <w:tmpl w:val="595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8015F"/>
    <w:multiLevelType w:val="hybridMultilevel"/>
    <w:tmpl w:val="934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85240"/>
    <w:multiLevelType w:val="hybridMultilevel"/>
    <w:tmpl w:val="197605FA"/>
    <w:lvl w:ilvl="0" w:tplc="0409000F">
      <w:start w:val="1"/>
      <w:numFmt w:val="decimal"/>
      <w:lvlText w:val="%1."/>
      <w:lvlJc w:val="left"/>
      <w:pPr>
        <w:ind w:left="720" w:hanging="360"/>
      </w:pPr>
    </w:lvl>
    <w:lvl w:ilvl="1" w:tplc="88E0815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3"/>
  </w:num>
  <w:num w:numId="5">
    <w:abstractNumId w:val="5"/>
  </w:num>
  <w:num w:numId="6">
    <w:abstractNumId w:val="15"/>
  </w:num>
  <w:num w:numId="7">
    <w:abstractNumId w:val="6"/>
  </w:num>
  <w:num w:numId="8">
    <w:abstractNumId w:val="16"/>
  </w:num>
  <w:num w:numId="9">
    <w:abstractNumId w:val="8"/>
  </w:num>
  <w:num w:numId="10">
    <w:abstractNumId w:val="20"/>
  </w:num>
  <w:num w:numId="11">
    <w:abstractNumId w:val="9"/>
  </w:num>
  <w:num w:numId="12">
    <w:abstractNumId w:val="14"/>
  </w:num>
  <w:num w:numId="13">
    <w:abstractNumId w:val="11"/>
  </w:num>
  <w:num w:numId="14">
    <w:abstractNumId w:val="7"/>
  </w:num>
  <w:num w:numId="15">
    <w:abstractNumId w:val="4"/>
  </w:num>
  <w:num w:numId="16">
    <w:abstractNumId w:val="22"/>
  </w:num>
  <w:num w:numId="17">
    <w:abstractNumId w:val="17"/>
  </w:num>
  <w:num w:numId="18">
    <w:abstractNumId w:val="10"/>
  </w:num>
  <w:num w:numId="19">
    <w:abstractNumId w:val="12"/>
  </w:num>
  <w:num w:numId="20">
    <w:abstractNumId w:val="3"/>
  </w:num>
  <w:num w:numId="21">
    <w:abstractNumId w:val="2"/>
  </w:num>
  <w:num w:numId="22">
    <w:abstractNumId w:val="1"/>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66616"/>
    <w:rsid w:val="000F1D58"/>
    <w:rsid w:val="00116CBB"/>
    <w:rsid w:val="0012550D"/>
    <w:rsid w:val="001363FD"/>
    <w:rsid w:val="001B194C"/>
    <w:rsid w:val="001E4568"/>
    <w:rsid w:val="002F4DFF"/>
    <w:rsid w:val="00307BF6"/>
    <w:rsid w:val="00322056"/>
    <w:rsid w:val="00343210"/>
    <w:rsid w:val="003648C1"/>
    <w:rsid w:val="0037354C"/>
    <w:rsid w:val="00387916"/>
    <w:rsid w:val="003B3FA1"/>
    <w:rsid w:val="003C309A"/>
    <w:rsid w:val="004370D9"/>
    <w:rsid w:val="004D7DF1"/>
    <w:rsid w:val="005759EF"/>
    <w:rsid w:val="005B1058"/>
    <w:rsid w:val="00604B2B"/>
    <w:rsid w:val="0065688A"/>
    <w:rsid w:val="007100EF"/>
    <w:rsid w:val="00710940"/>
    <w:rsid w:val="0078133C"/>
    <w:rsid w:val="007C5AB8"/>
    <w:rsid w:val="00810342"/>
    <w:rsid w:val="008D4750"/>
    <w:rsid w:val="008E3F3F"/>
    <w:rsid w:val="00992382"/>
    <w:rsid w:val="009A6AB2"/>
    <w:rsid w:val="00A20773"/>
    <w:rsid w:val="00A91A59"/>
    <w:rsid w:val="00B11441"/>
    <w:rsid w:val="00B94C9C"/>
    <w:rsid w:val="00BE79C0"/>
    <w:rsid w:val="00C8337E"/>
    <w:rsid w:val="00CA28D7"/>
    <w:rsid w:val="00CA712A"/>
    <w:rsid w:val="00CE588F"/>
    <w:rsid w:val="00D471F0"/>
    <w:rsid w:val="00D64AEE"/>
    <w:rsid w:val="00D7322F"/>
    <w:rsid w:val="00DA58D2"/>
    <w:rsid w:val="00E11D70"/>
    <w:rsid w:val="00E20D61"/>
    <w:rsid w:val="00E815B1"/>
    <w:rsid w:val="00EC15F3"/>
    <w:rsid w:val="00F0604D"/>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49BD"/>
  <w15:docId w15:val="{1389628B-D564-49E3-B408-05661411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D2"/>
    <w:pPr>
      <w:ind w:left="720"/>
    </w:pPr>
  </w:style>
  <w:style w:type="paragraph" w:styleId="Header">
    <w:name w:val="header"/>
    <w:basedOn w:val="Normal"/>
    <w:link w:val="HeaderChar"/>
    <w:uiPriority w:val="99"/>
    <w:unhideWhenUsed/>
    <w:rsid w:val="00D73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2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C4234-3F23-45B0-8D63-386319F7E2A1}">
  <ds:schemaRefs>
    <ds:schemaRef ds:uri="http://purl.org/dc/terms/"/>
    <ds:schemaRef ds:uri="http://schemas.openxmlformats.org/package/2006/metadata/core-properties"/>
    <ds:schemaRef ds:uri="69ea8ea5-a0c5-48fd-9c4d-b77c57417ff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B0CEBF3-2B25-48B4-91C6-17593EA2283B}">
  <ds:schemaRefs>
    <ds:schemaRef ds:uri="http://schemas.microsoft.com/sharepoint/v3/contenttype/forms"/>
  </ds:schemaRefs>
</ds:datastoreItem>
</file>

<file path=customXml/itemProps3.xml><?xml version="1.0" encoding="utf-8"?>
<ds:datastoreItem xmlns:ds="http://schemas.openxmlformats.org/officeDocument/2006/customXml" ds:itemID="{B0037E42-F22C-4064-8779-0A0143C72E22}"/>
</file>

<file path=docProps/app.xml><?xml version="1.0" encoding="utf-8"?>
<Properties xmlns="http://schemas.openxmlformats.org/officeDocument/2006/extended-properties" xmlns:vt="http://schemas.openxmlformats.org/officeDocument/2006/docPropsVTypes">
  <Template>Normal</Template>
  <TotalTime>3</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Permanency Goals in OOHC Cases Tip Sheet</vt:lpstr>
    </vt:vector>
  </TitlesOfParts>
  <Company>COT</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Goals in OOHC Cases Tip Sheet</dc:title>
  <dc:creator>sarah.cooper</dc:creator>
  <cp:lastModifiedBy>Cubert, Julie M (CHFS DCBS DPP)</cp:lastModifiedBy>
  <cp:revision>4</cp:revision>
  <dcterms:created xsi:type="dcterms:W3CDTF">2018-08-30T15:54:00Z</dcterms:created>
  <dcterms:modified xsi:type="dcterms:W3CDTF">2020-09-22T20:37:00Z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opFormTags">
    <vt:lpwstr/>
  </property>
  <property fmtid="{D5CDD505-2E9C-101B-9397-08002B2CF9AE}" pid="4" name="ContentTypeId">
    <vt:lpwstr>0x010100518392CF6720954B8FF43D3B15CD2C27</vt:lpwstr>
  </property>
  <property fmtid="{D5CDD505-2E9C-101B-9397-08002B2CF9AE}" pid="5" name="Order">
    <vt:r8>22900</vt:r8>
  </property>
</Properties>
</file>